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248FD" w14:textId="17C46E59" w:rsidR="004D79B0" w:rsidRDefault="008A6D3A" w:rsidP="00024AFF">
      <w:pPr>
        <w:keepNext/>
        <w:keepLines/>
        <w:spacing w:after="280"/>
        <w:jc w:val="center"/>
        <w:rPr>
          <w:b/>
          <w:bCs/>
        </w:rPr>
      </w:pPr>
      <w:r w:rsidRPr="00682EC1">
        <w:rPr>
          <w:rFonts w:ascii="Times New Roman Bold" w:hAnsi="Times New Roman Bold"/>
          <w:b/>
          <w:bCs/>
          <w:szCs w:val="24"/>
        </w:rPr>
        <w:t>Cross-reference list of the regulatory provisions, including footnotes and Resolutions, incorporating ITU</w:t>
      </w:r>
      <w:r w:rsidR="00024AFF">
        <w:rPr>
          <w:rFonts w:ascii="Times New Roman Bold" w:hAnsi="Times New Roman Bold"/>
          <w:b/>
          <w:bCs/>
          <w:szCs w:val="24"/>
        </w:rPr>
        <w:t>-</w:t>
      </w:r>
      <w:r w:rsidRPr="00682EC1">
        <w:rPr>
          <w:rFonts w:ascii="Times New Roman Bold" w:hAnsi="Times New Roman Bold"/>
          <w:b/>
          <w:bCs/>
          <w:szCs w:val="24"/>
        </w:rPr>
        <w:t>R Recommendations by refere</w:t>
      </w:r>
      <w:r w:rsidRPr="00682EC1">
        <w:rPr>
          <w:b/>
          <w:bCs/>
        </w:rPr>
        <w:t>nce</w:t>
      </w:r>
      <w:r w:rsidRPr="00682EC1" w:rsidDel="008A6D3A">
        <w:rPr>
          <w:b/>
          <w:bCs/>
        </w:rPr>
        <w:t xml:space="preserve"> 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2"/>
        <w:gridCol w:w="4629"/>
        <w:gridCol w:w="2938"/>
      </w:tblGrid>
      <w:tr w:rsidR="00872D70" w:rsidRPr="00BC07AE" w14:paraId="069247A1" w14:textId="77777777" w:rsidTr="00A730AC">
        <w:trPr>
          <w:cantSplit/>
          <w:tblHeader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1F76C8" w14:textId="77777777" w:rsidR="00872D70" w:rsidRPr="00BC07AE" w:rsidRDefault="00872D70" w:rsidP="00A730AC">
            <w:pPr>
              <w:pStyle w:val="Tablehead"/>
              <w:spacing w:line="256" w:lineRule="auto"/>
              <w:rPr>
                <w:lang w:eastAsia="ja-JP"/>
              </w:rPr>
            </w:pPr>
            <w:r w:rsidRPr="00BC07AE">
              <w:rPr>
                <w:lang w:eastAsia="ja-JP"/>
              </w:rPr>
              <w:t>Recommendation</w:t>
            </w:r>
            <w:r w:rsidRPr="00BC07AE">
              <w:rPr>
                <w:lang w:eastAsia="ja-JP"/>
              </w:rPr>
              <w:br/>
              <w:t>ITU-R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CBB6F" w14:textId="77777777" w:rsidR="00872D70" w:rsidRPr="00BC07AE" w:rsidRDefault="00872D70" w:rsidP="00A730AC">
            <w:pPr>
              <w:pStyle w:val="Tablehead"/>
              <w:spacing w:line="256" w:lineRule="auto"/>
              <w:rPr>
                <w:lang w:eastAsia="ja-JP"/>
              </w:rPr>
            </w:pPr>
            <w:r w:rsidRPr="00BC07AE">
              <w:rPr>
                <w:lang w:eastAsia="ja-JP"/>
              </w:rPr>
              <w:t>Title of the Recommendation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F76ED" w14:textId="77777777" w:rsidR="00872D70" w:rsidRPr="00BC07AE" w:rsidRDefault="00872D70" w:rsidP="00A730AC">
            <w:pPr>
              <w:pStyle w:val="Tablehead"/>
              <w:spacing w:line="256" w:lineRule="auto"/>
              <w:rPr>
                <w:lang w:eastAsia="ja-JP"/>
              </w:rPr>
            </w:pPr>
            <w:r w:rsidRPr="00BC07AE">
              <w:rPr>
                <w:lang w:eastAsia="ja-JP"/>
              </w:rPr>
              <w:t>RR provisions and footnotes with ITU-R Recommendations contained in RR Volume 4</w:t>
            </w:r>
          </w:p>
        </w:tc>
      </w:tr>
      <w:tr w:rsidR="00872D70" w:rsidRPr="00863793" w14:paraId="53D80B33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D2A3AF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TF.460-6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DE5342" w14:textId="77777777" w:rsidR="00872D70" w:rsidRPr="00BC07AE" w:rsidRDefault="00872D70" w:rsidP="00A730AC">
            <w:pPr>
              <w:pStyle w:val="Tabletext"/>
              <w:spacing w:line="256" w:lineRule="auto"/>
              <w:rPr>
                <w:lang w:eastAsia="ja-JP"/>
              </w:rPr>
            </w:pPr>
            <w:r w:rsidRPr="00BC07AE">
              <w:t>Standard-frequency and time-signal emissions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CC6EB" w14:textId="77777777" w:rsidR="00872D70" w:rsidRPr="00A730AC" w:rsidRDefault="00872D70" w:rsidP="00A730AC">
            <w:pPr>
              <w:pStyle w:val="Tabletext"/>
              <w:spacing w:line="256" w:lineRule="auto"/>
              <w:rPr>
                <w:lang w:val="it-IT"/>
              </w:rPr>
            </w:pPr>
            <w:r w:rsidRPr="00A730AC">
              <w:rPr>
                <w:lang w:val="it-IT"/>
              </w:rPr>
              <w:t>No. </w:t>
            </w:r>
            <w:r w:rsidRPr="00A730AC">
              <w:rPr>
                <w:b/>
                <w:lang w:val="it-IT"/>
              </w:rPr>
              <w:t>1.14</w:t>
            </w:r>
            <w:r w:rsidRPr="00A730AC">
              <w:rPr>
                <w:lang w:val="it-IT"/>
              </w:rPr>
              <w:t xml:space="preserve"> (via Resolution </w:t>
            </w:r>
            <w:r w:rsidRPr="00A730AC">
              <w:rPr>
                <w:b/>
                <w:lang w:val="it-IT"/>
              </w:rPr>
              <w:t>655 (Rev.WRC-23)</w:t>
            </w:r>
            <w:r w:rsidRPr="00A730AC">
              <w:rPr>
                <w:lang w:val="it-IT"/>
              </w:rPr>
              <w:t>)</w:t>
            </w:r>
          </w:p>
        </w:tc>
      </w:tr>
      <w:tr w:rsidR="00872D70" w:rsidRPr="00111536" w14:paraId="660D7509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5CB308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M.489-2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4CED3B" w14:textId="77777777" w:rsidR="00872D70" w:rsidRPr="00BC07AE" w:rsidRDefault="00872D70" w:rsidP="00A730AC">
            <w:pPr>
              <w:pStyle w:val="Tabletext"/>
              <w:spacing w:line="256" w:lineRule="auto"/>
              <w:rPr>
                <w:lang w:eastAsia="ja-JP"/>
              </w:rPr>
            </w:pPr>
            <w:r w:rsidRPr="00BC07AE">
              <w:t>Technical characteristics of VHF radiotelephone equipment operating in the maritime mobile service in channels spaced by 25 kHz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5DA89" w14:textId="77777777" w:rsidR="00872D70" w:rsidRPr="00A730AC" w:rsidRDefault="00872D70" w:rsidP="00A730AC">
            <w:pPr>
              <w:pStyle w:val="Tabletext"/>
              <w:spacing w:line="256" w:lineRule="auto"/>
              <w:rPr>
                <w:lang w:val="es-ES_tradnl"/>
              </w:rPr>
            </w:pPr>
            <w:r w:rsidRPr="00A730AC">
              <w:rPr>
                <w:lang w:val="es-ES_tradnl"/>
              </w:rPr>
              <w:t>Nos. </w:t>
            </w:r>
            <w:r w:rsidRPr="00A730AC">
              <w:rPr>
                <w:b/>
                <w:color w:val="000000"/>
                <w:lang w:val="es-ES_tradnl"/>
              </w:rPr>
              <w:t>51.77</w:t>
            </w:r>
            <w:r w:rsidRPr="00A730AC">
              <w:rPr>
                <w:color w:val="000000"/>
                <w:lang w:val="es-ES_tradnl"/>
              </w:rPr>
              <w:t xml:space="preserve">, </w:t>
            </w:r>
            <w:r w:rsidRPr="00A730AC">
              <w:rPr>
                <w:b/>
                <w:color w:val="000000"/>
                <w:lang w:val="es-ES_tradnl"/>
              </w:rPr>
              <w:t>52.231</w:t>
            </w:r>
            <w:r w:rsidRPr="00A730AC">
              <w:rPr>
                <w:color w:val="000000"/>
                <w:lang w:val="es-ES_tradnl"/>
              </w:rPr>
              <w:t xml:space="preserve">, </w:t>
            </w:r>
            <w:proofErr w:type="spellStart"/>
            <w:r w:rsidRPr="00A730AC">
              <w:rPr>
                <w:lang w:val="es-ES_tradnl"/>
              </w:rPr>
              <w:t>Appendix</w:t>
            </w:r>
            <w:proofErr w:type="spellEnd"/>
            <w:r w:rsidRPr="00A730AC">
              <w:rPr>
                <w:lang w:val="es-ES_tradnl"/>
              </w:rPr>
              <w:t> </w:t>
            </w:r>
            <w:r w:rsidRPr="00A730AC">
              <w:rPr>
                <w:b/>
                <w:lang w:val="es-ES_tradnl"/>
              </w:rPr>
              <w:t>18</w:t>
            </w:r>
            <w:r w:rsidRPr="00A730AC">
              <w:rPr>
                <w:lang w:val="es-ES_tradnl"/>
              </w:rPr>
              <w:t xml:space="preserve"> (</w:t>
            </w:r>
            <w:r w:rsidRPr="00A730AC">
              <w:rPr>
                <w:i/>
                <w:lang w:val="es-ES_tradnl"/>
              </w:rPr>
              <w:t>General notes e)</w:t>
            </w:r>
            <w:r w:rsidRPr="00A730AC">
              <w:rPr>
                <w:lang w:val="es-ES_tradnl"/>
              </w:rPr>
              <w:t>)</w:t>
            </w:r>
          </w:p>
        </w:tc>
      </w:tr>
      <w:tr w:rsidR="00872D70" w:rsidRPr="00BC07AE" w14:paraId="38F65682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FCE1C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M.492-6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2DAF7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Operational procedures for the use of direct-printing telegraph equipment in the maritime mobile service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72AEC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No. </w:t>
            </w:r>
            <w:r w:rsidRPr="00BC07AE">
              <w:rPr>
                <w:b/>
                <w:bCs/>
                <w:color w:val="000000"/>
              </w:rPr>
              <w:t>56.2</w:t>
            </w:r>
          </w:p>
        </w:tc>
      </w:tr>
      <w:tr w:rsidR="00872D70" w:rsidRPr="00BC07AE" w14:paraId="724DFC05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618A99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P.525-4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EF377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Calculation of free-space attenuation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ED494" w14:textId="77777777" w:rsidR="00872D70" w:rsidRPr="00BC07AE" w:rsidRDefault="00872D70" w:rsidP="00A730AC">
            <w:pPr>
              <w:pStyle w:val="Tabletext"/>
              <w:spacing w:line="256" w:lineRule="auto"/>
              <w:rPr>
                <w:color w:val="000000"/>
              </w:rPr>
            </w:pPr>
            <w:r w:rsidRPr="00BC07AE">
              <w:t>No. </w:t>
            </w:r>
            <w:r w:rsidRPr="00BC07AE">
              <w:rPr>
                <w:b/>
                <w:bCs/>
              </w:rPr>
              <w:t>5.44</w:t>
            </w:r>
            <w:r w:rsidRPr="00BC07AE">
              <w:rPr>
                <w:b/>
                <w:bCs/>
                <w:lang w:eastAsia="ja-JP"/>
              </w:rPr>
              <w:t>4</w:t>
            </w:r>
            <w:r w:rsidRPr="00BC07AE">
              <w:rPr>
                <w:b/>
                <w:bCs/>
              </w:rPr>
              <w:t>B</w:t>
            </w:r>
            <w:r w:rsidRPr="00BC07AE">
              <w:t xml:space="preserve"> (via Resolution</w:t>
            </w:r>
            <w:r w:rsidRPr="00BC07AE">
              <w:rPr>
                <w:lang w:eastAsia="ja-JP"/>
              </w:rPr>
              <w:t xml:space="preserve"> </w:t>
            </w:r>
            <w:r w:rsidRPr="00BC07AE">
              <w:rPr>
                <w:b/>
                <w:bCs/>
                <w:lang w:eastAsia="ja-JP"/>
              </w:rPr>
              <w:t>748 (Rev.WRC-19)</w:t>
            </w:r>
            <w:r w:rsidRPr="00BC07AE">
              <w:rPr>
                <w:lang w:eastAsia="ja-JP"/>
              </w:rPr>
              <w:t>)</w:t>
            </w:r>
          </w:p>
        </w:tc>
      </w:tr>
      <w:tr w:rsidR="00872D70" w:rsidRPr="00BC07AE" w14:paraId="21B2C0A2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CA3CE2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P.526-15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E87B0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Propagation by diffraction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83FC1" w14:textId="77777777" w:rsidR="00872D70" w:rsidRPr="00BC07AE" w:rsidRDefault="00872D70" w:rsidP="00A730AC">
            <w:pPr>
              <w:pStyle w:val="Tabletext"/>
              <w:spacing w:line="256" w:lineRule="auto"/>
              <w:rPr>
                <w:lang w:eastAsia="ja-JP"/>
              </w:rPr>
            </w:pPr>
            <w:r w:rsidRPr="00BC07AE">
              <w:t>No. </w:t>
            </w:r>
            <w:r w:rsidRPr="00BC07AE">
              <w:rPr>
                <w:b/>
                <w:bCs/>
              </w:rPr>
              <w:t>5.44</w:t>
            </w:r>
            <w:r w:rsidRPr="00BC07AE">
              <w:rPr>
                <w:b/>
                <w:bCs/>
                <w:lang w:eastAsia="ja-JP"/>
              </w:rPr>
              <w:t>4</w:t>
            </w:r>
            <w:r w:rsidRPr="00BC07AE">
              <w:rPr>
                <w:b/>
                <w:bCs/>
              </w:rPr>
              <w:t>B</w:t>
            </w:r>
            <w:r w:rsidRPr="00BC07AE">
              <w:t xml:space="preserve"> </w:t>
            </w:r>
            <w:r w:rsidRPr="00BC07AE">
              <w:rPr>
                <w:lang w:eastAsia="ja-JP"/>
              </w:rPr>
              <w:t xml:space="preserve">(via </w:t>
            </w:r>
            <w:r w:rsidRPr="00BC07AE">
              <w:t xml:space="preserve">Resolution </w:t>
            </w:r>
            <w:r w:rsidRPr="00BC07AE">
              <w:rPr>
                <w:b/>
                <w:bCs/>
              </w:rPr>
              <w:t>748 (</w:t>
            </w:r>
            <w:r w:rsidRPr="00BC07AE">
              <w:rPr>
                <w:b/>
                <w:bCs/>
                <w:lang w:eastAsia="ja-JP"/>
              </w:rPr>
              <w:t>Rev.</w:t>
            </w:r>
            <w:r w:rsidRPr="00BC07AE">
              <w:rPr>
                <w:b/>
                <w:bCs/>
              </w:rPr>
              <w:t>WRC-19)</w:t>
            </w:r>
            <w:r w:rsidRPr="00BC07AE">
              <w:rPr>
                <w:lang w:eastAsia="ja-JP"/>
              </w:rPr>
              <w:t>)</w:t>
            </w:r>
          </w:p>
        </w:tc>
      </w:tr>
      <w:tr w:rsidR="00872D70" w:rsidRPr="00BC07AE" w14:paraId="2F8092B5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4C185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</w:rPr>
              <w:t>M.541-11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D0EDC6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Operational procedures for the use of digital selective-calling equipment in the maritime mobile service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E9255" w14:textId="77777777" w:rsidR="00872D70" w:rsidRPr="00BC07AE" w:rsidRDefault="00872D70" w:rsidP="00A730AC">
            <w:pPr>
              <w:pStyle w:val="Tabletext"/>
              <w:spacing w:line="256" w:lineRule="auto"/>
              <w:rPr>
                <w:lang w:eastAsia="ja-JP"/>
              </w:rPr>
            </w:pPr>
            <w:r w:rsidRPr="00BC07AE">
              <w:t>Nos. </w:t>
            </w:r>
            <w:r w:rsidRPr="00BC07AE">
              <w:rPr>
                <w:b/>
                <w:bCs/>
                <w:color w:val="000000"/>
              </w:rPr>
              <w:t>51.35</w:t>
            </w:r>
            <w:r w:rsidRPr="00BC07AE">
              <w:rPr>
                <w:color w:val="000000"/>
              </w:rPr>
              <w:t xml:space="preserve">, </w:t>
            </w:r>
            <w:r w:rsidRPr="00BC07AE">
              <w:rPr>
                <w:b/>
                <w:bCs/>
                <w:color w:val="000000"/>
              </w:rPr>
              <w:t>52.112</w:t>
            </w:r>
            <w:r w:rsidRPr="00BC07AE">
              <w:rPr>
                <w:color w:val="000000"/>
              </w:rPr>
              <w:t xml:space="preserve">, </w:t>
            </w:r>
            <w:r w:rsidRPr="00BC07AE">
              <w:rPr>
                <w:b/>
                <w:bCs/>
                <w:color w:val="000000"/>
              </w:rPr>
              <w:t>52.149</w:t>
            </w:r>
            <w:r w:rsidRPr="00BC07AE">
              <w:rPr>
                <w:color w:val="000000"/>
              </w:rPr>
              <w:t xml:space="preserve">, </w:t>
            </w:r>
            <w:r w:rsidRPr="00BC07AE">
              <w:rPr>
                <w:b/>
                <w:bCs/>
                <w:color w:val="000000"/>
              </w:rPr>
              <w:t>52.153</w:t>
            </w:r>
            <w:r w:rsidRPr="00BC07AE">
              <w:rPr>
                <w:color w:val="000000"/>
              </w:rPr>
              <w:t xml:space="preserve">, </w:t>
            </w:r>
            <w:r w:rsidRPr="00BC07AE">
              <w:rPr>
                <w:b/>
                <w:bCs/>
                <w:color w:val="000000"/>
              </w:rPr>
              <w:t>54.2</w:t>
            </w:r>
          </w:p>
        </w:tc>
      </w:tr>
      <w:tr w:rsidR="00872D70" w:rsidRPr="00BC07AE" w14:paraId="0489FAA9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8FCB2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</w:rPr>
              <w:t>M.585-9</w:t>
            </w:r>
            <w:r w:rsidRPr="00BC07AE">
              <w:rPr>
                <w:b/>
                <w:bCs/>
              </w:rPr>
              <w:t xml:space="preserve"> </w:t>
            </w:r>
            <w:r w:rsidRPr="00BC07AE">
              <w:t>(Annex 1)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533BCB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Assignment and use of identities in the maritime mobile service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9896C" w14:textId="77777777" w:rsidR="00872D70" w:rsidRPr="00BC07AE" w:rsidRDefault="00872D70" w:rsidP="00A730AC">
            <w:pPr>
              <w:pStyle w:val="Tabletext"/>
              <w:spacing w:line="256" w:lineRule="auto"/>
              <w:rPr>
                <w:i/>
                <w:iCs/>
                <w:lang w:eastAsia="ja-JP"/>
              </w:rPr>
            </w:pPr>
            <w:r w:rsidRPr="00BC07AE">
              <w:t>Nos. </w:t>
            </w:r>
            <w:r w:rsidRPr="00BC07AE">
              <w:rPr>
                <w:b/>
                <w:bCs/>
                <w:color w:val="000000"/>
                <w:lang w:eastAsia="ja-JP"/>
              </w:rPr>
              <w:t>19.99</w:t>
            </w:r>
            <w:r w:rsidRPr="00BC07AE">
              <w:rPr>
                <w:color w:val="000000"/>
                <w:lang w:eastAsia="ja-JP"/>
              </w:rPr>
              <w:t xml:space="preserve">, </w:t>
            </w:r>
            <w:r w:rsidRPr="00BC07AE">
              <w:rPr>
                <w:b/>
                <w:bCs/>
                <w:color w:val="000000"/>
              </w:rPr>
              <w:t>19.</w:t>
            </w:r>
            <w:r w:rsidRPr="00BC07AE">
              <w:rPr>
                <w:b/>
                <w:bCs/>
                <w:color w:val="000000"/>
                <w:lang w:eastAsia="ja-JP"/>
              </w:rPr>
              <w:t>102</w:t>
            </w:r>
            <w:r w:rsidRPr="00BC07AE">
              <w:rPr>
                <w:color w:val="000000"/>
                <w:lang w:eastAsia="ja-JP"/>
              </w:rPr>
              <w:t xml:space="preserve">, </w:t>
            </w:r>
            <w:r w:rsidRPr="00BC07AE">
              <w:rPr>
                <w:b/>
                <w:bCs/>
                <w:color w:val="000000"/>
              </w:rPr>
              <w:t>19.</w:t>
            </w:r>
            <w:r w:rsidRPr="00BC07AE">
              <w:rPr>
                <w:b/>
                <w:bCs/>
                <w:color w:val="000000"/>
                <w:lang w:eastAsia="ja-JP"/>
              </w:rPr>
              <w:t>111</w:t>
            </w:r>
          </w:p>
        </w:tc>
      </w:tr>
      <w:tr w:rsidR="00872D70" w:rsidRPr="00BC07AE" w14:paraId="363F99AC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EE0A9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</w:rPr>
              <w:t>M.633-5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DB9D0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Transmission characteristics of a satellite emergency position-indicating radio beacon (satellite EPIRB) operating through a satellite system in the 406.0-406.1 MHz band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E5BAC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No. </w:t>
            </w:r>
            <w:r w:rsidRPr="00BC07AE">
              <w:rPr>
                <w:b/>
                <w:bCs/>
                <w:color w:val="000000"/>
              </w:rPr>
              <w:t>34.1</w:t>
            </w:r>
          </w:p>
        </w:tc>
      </w:tr>
      <w:tr w:rsidR="00872D70" w:rsidRPr="00BC07AE" w14:paraId="6A29B4D1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F71A33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S.672-4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4F1A3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Satellite antenna radiation pattern for use as a design objective in the fixed-satellite service employing geostationary satellites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6F59F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rPr>
                <w:color w:val="000000"/>
              </w:rPr>
              <w:t>TABLE </w:t>
            </w:r>
            <w:r w:rsidRPr="00BC07AE">
              <w:rPr>
                <w:b/>
                <w:bCs/>
                <w:color w:val="000000"/>
              </w:rPr>
              <w:t>22-2</w:t>
            </w:r>
            <w:r w:rsidRPr="00BC07AE">
              <w:rPr>
                <w:color w:val="000000"/>
              </w:rPr>
              <w:t xml:space="preserve"> (and </w:t>
            </w:r>
            <w:r w:rsidRPr="00BC07AE">
              <w:t>No. </w:t>
            </w:r>
            <w:r w:rsidRPr="00BC07AE">
              <w:rPr>
                <w:b/>
                <w:bCs/>
                <w:color w:val="000000"/>
              </w:rPr>
              <w:t>22.5D.3</w:t>
            </w:r>
            <w:r w:rsidRPr="00BC07AE">
              <w:rPr>
                <w:color w:val="000000"/>
              </w:rPr>
              <w:t>), TABLE </w:t>
            </w:r>
            <w:r w:rsidRPr="00BC07AE">
              <w:rPr>
                <w:b/>
                <w:bCs/>
                <w:color w:val="000000"/>
              </w:rPr>
              <w:t>22-3</w:t>
            </w:r>
            <w:r w:rsidRPr="00BC07AE">
              <w:rPr>
                <w:color w:val="000000"/>
              </w:rPr>
              <w:t xml:space="preserve"> (and </w:t>
            </w:r>
            <w:r w:rsidRPr="00BC07AE">
              <w:t>No. </w:t>
            </w:r>
            <w:r w:rsidRPr="00BC07AE">
              <w:rPr>
                <w:b/>
                <w:bCs/>
                <w:color w:val="000000"/>
              </w:rPr>
              <w:t>22.5F.3</w:t>
            </w:r>
            <w:r w:rsidRPr="00BC07AE">
              <w:rPr>
                <w:color w:val="000000"/>
              </w:rPr>
              <w:t>)</w:t>
            </w:r>
          </w:p>
        </w:tc>
      </w:tr>
      <w:tr w:rsidR="00872D70" w:rsidRPr="00BC07AE" w14:paraId="4801A420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0AB0E2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M.690-3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30AAB6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Technical characteristics of emergency position-indicating radio beacons operating on the carrier frequencies of 121.5 MHz and 243 MHz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1F570" w14:textId="77777777" w:rsidR="00872D70" w:rsidRPr="00BC07AE" w:rsidRDefault="00872D70" w:rsidP="00A730AC">
            <w:pPr>
              <w:pStyle w:val="Tabletext"/>
              <w:spacing w:line="256" w:lineRule="auto"/>
              <w:rPr>
                <w:lang w:eastAsia="ja-JP"/>
              </w:rPr>
            </w:pPr>
            <w:r w:rsidRPr="00BC07AE">
              <w:t>Appendix</w:t>
            </w:r>
            <w:r w:rsidRPr="00BC07AE">
              <w:rPr>
                <w:b/>
                <w:bCs/>
              </w:rPr>
              <w:t> 15</w:t>
            </w:r>
            <w:r w:rsidRPr="00BC07AE">
              <w:t xml:space="preserve"> (Table 15-2)</w:t>
            </w:r>
          </w:p>
        </w:tc>
      </w:tr>
      <w:tr w:rsidR="00872D70" w:rsidRPr="00BC07AE" w14:paraId="23DCF2DF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242AF" w14:textId="1E62DAB0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RA.769-2</w:t>
            </w:r>
            <w:r w:rsidRPr="00BC07AE">
              <w:rPr>
                <w:b/>
                <w:bCs/>
              </w:rPr>
              <w:br/>
            </w:r>
            <w:r w:rsidRPr="00BC07AE">
              <w:t>(parts related to the application of Nos. </w:t>
            </w:r>
            <w:r w:rsidRPr="00BC07AE">
              <w:rPr>
                <w:b/>
                <w:bCs/>
              </w:rPr>
              <w:t>5.372</w:t>
            </w:r>
            <w:r w:rsidRPr="00BC07AE">
              <w:t xml:space="preserve">, </w:t>
            </w:r>
            <w:r w:rsidRPr="00BC07AE">
              <w:rPr>
                <w:rStyle w:val="Artdef"/>
              </w:rPr>
              <w:t>5.</w:t>
            </w:r>
            <w:r>
              <w:rPr>
                <w:rStyle w:val="Artdef"/>
              </w:rPr>
              <w:t>511G</w:t>
            </w:r>
            <w:r w:rsidRPr="00BC07AE">
              <w:rPr>
                <w:rStyle w:val="Artdef"/>
                <w:b w:val="0"/>
                <w:bCs/>
              </w:rPr>
              <w:t>,</w:t>
            </w:r>
            <w:r w:rsidR="0031654A" w:rsidRPr="00872D70">
              <w:rPr>
                <w:rStyle w:val="Artdef"/>
              </w:rPr>
              <w:t xml:space="preserve"> 5.</w:t>
            </w:r>
            <w:r w:rsidR="0031654A">
              <w:rPr>
                <w:rStyle w:val="Artdef"/>
              </w:rPr>
              <w:t>5</w:t>
            </w:r>
            <w:r w:rsidR="0031654A" w:rsidRPr="00872D70">
              <w:rPr>
                <w:rStyle w:val="Artdef"/>
              </w:rPr>
              <w:t>11H</w:t>
            </w:r>
            <w:r w:rsidR="0031654A" w:rsidRPr="00872D70">
              <w:rPr>
                <w:rStyle w:val="Artdef"/>
                <w:b w:val="0"/>
                <w:bCs/>
              </w:rPr>
              <w:t>,</w:t>
            </w:r>
            <w:r w:rsidRPr="00BC07AE">
              <w:rPr>
                <w:rStyle w:val="Artdef"/>
                <w:bCs/>
              </w:rPr>
              <w:t xml:space="preserve"> </w:t>
            </w:r>
            <w:r w:rsidRPr="00BC07AE">
              <w:rPr>
                <w:rStyle w:val="Artdef"/>
              </w:rPr>
              <w:t>5.</w:t>
            </w:r>
            <w:r>
              <w:rPr>
                <w:rStyle w:val="Artdef"/>
              </w:rPr>
              <w:t>531C</w:t>
            </w:r>
            <w:r w:rsidRPr="00BC07AE">
              <w:rPr>
                <w:rStyle w:val="Artdef"/>
                <w:b w:val="0"/>
                <w:bCs/>
              </w:rPr>
              <w:t>,</w:t>
            </w:r>
            <w:r w:rsidRPr="00A730AC">
              <w:rPr>
                <w:rStyle w:val="Artdef"/>
                <w:b w:val="0"/>
              </w:rPr>
              <w:t xml:space="preserve"> </w:t>
            </w:r>
            <w:r w:rsidRPr="00BC07AE">
              <w:rPr>
                <w:rStyle w:val="Artdef"/>
              </w:rPr>
              <w:t>5.</w:t>
            </w:r>
            <w:r>
              <w:rPr>
                <w:rStyle w:val="Artdef"/>
              </w:rPr>
              <w:t>531E</w:t>
            </w:r>
            <w:r w:rsidRPr="00A730AC">
              <w:rPr>
                <w:rStyle w:val="Artdef"/>
                <w:b w:val="0"/>
              </w:rPr>
              <w:t xml:space="preserve"> and </w:t>
            </w:r>
            <w:r w:rsidRPr="00BC07AE">
              <w:rPr>
                <w:b/>
                <w:bCs/>
                <w:lang w:eastAsia="ja-JP"/>
              </w:rPr>
              <w:t>5.</w:t>
            </w:r>
            <w:r>
              <w:rPr>
                <w:b/>
                <w:bCs/>
                <w:lang w:eastAsia="ja-JP"/>
              </w:rPr>
              <w:t>510A</w:t>
            </w:r>
            <w:r w:rsidRPr="00BC07AE">
              <w:t>)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4EBFF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Protection criteria used for radio astronomical measurements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E66DD" w14:textId="7C5645CE" w:rsidR="00872D70" w:rsidRPr="00BC07AE" w:rsidRDefault="00872D70" w:rsidP="00A730AC">
            <w:pPr>
              <w:pStyle w:val="Tabletext"/>
              <w:spacing w:line="256" w:lineRule="auto"/>
            </w:pPr>
            <w:r w:rsidRPr="00872D70">
              <w:t xml:space="preserve">Nos. </w:t>
            </w:r>
            <w:r w:rsidRPr="00872D70">
              <w:rPr>
                <w:b/>
                <w:bCs/>
              </w:rPr>
              <w:t>5.372</w:t>
            </w:r>
            <w:r w:rsidRPr="00872D70">
              <w:t xml:space="preserve">, </w:t>
            </w:r>
            <w:r w:rsidRPr="00872D70">
              <w:rPr>
                <w:rStyle w:val="Artdef"/>
              </w:rPr>
              <w:t>5.511G</w:t>
            </w:r>
            <w:r w:rsidRPr="00872D70">
              <w:rPr>
                <w:rStyle w:val="Artdef"/>
                <w:b w:val="0"/>
                <w:bCs/>
              </w:rPr>
              <w:t>,</w:t>
            </w:r>
            <w:r w:rsidRPr="00872D70">
              <w:rPr>
                <w:rStyle w:val="Artdef"/>
                <w:bCs/>
              </w:rPr>
              <w:t xml:space="preserve"> </w:t>
            </w:r>
            <w:r w:rsidRPr="00872D70">
              <w:rPr>
                <w:rStyle w:val="Artdef"/>
              </w:rPr>
              <w:t>5.</w:t>
            </w:r>
            <w:r w:rsidR="002F1896">
              <w:rPr>
                <w:rStyle w:val="Artdef"/>
              </w:rPr>
              <w:t>5</w:t>
            </w:r>
            <w:r w:rsidRPr="00872D70">
              <w:rPr>
                <w:rStyle w:val="Artdef"/>
              </w:rPr>
              <w:t>11H</w:t>
            </w:r>
            <w:r w:rsidRPr="00872D70">
              <w:rPr>
                <w:rStyle w:val="Artdef"/>
                <w:b w:val="0"/>
                <w:bCs/>
              </w:rPr>
              <w:t>,</w:t>
            </w:r>
            <w:r w:rsidRPr="00872D70">
              <w:rPr>
                <w:rStyle w:val="Artdef"/>
                <w:bCs/>
              </w:rPr>
              <w:t xml:space="preserve"> </w:t>
            </w:r>
            <w:r w:rsidRPr="00872D70">
              <w:rPr>
                <w:rStyle w:val="Artdef"/>
              </w:rPr>
              <w:t>5.531C</w:t>
            </w:r>
            <w:r w:rsidRPr="00872D70">
              <w:rPr>
                <w:rStyle w:val="Artdef"/>
                <w:b w:val="0"/>
                <w:bCs/>
              </w:rPr>
              <w:t xml:space="preserve">, </w:t>
            </w:r>
            <w:r w:rsidRPr="00872D70">
              <w:rPr>
                <w:rStyle w:val="Artdef"/>
              </w:rPr>
              <w:t>5.531E</w:t>
            </w:r>
            <w:r w:rsidRPr="00872D70">
              <w:rPr>
                <w:rStyle w:val="Artdef"/>
                <w:b w:val="0"/>
                <w:bCs/>
              </w:rPr>
              <w:t xml:space="preserve"> and</w:t>
            </w:r>
            <w:r w:rsidRPr="00872D70">
              <w:rPr>
                <w:rStyle w:val="Artdef"/>
                <w:bCs/>
              </w:rPr>
              <w:t xml:space="preserve"> </w:t>
            </w:r>
            <w:r w:rsidRPr="00872D70">
              <w:rPr>
                <w:rStyle w:val="Artdef"/>
                <w:b w:val="0"/>
                <w:bCs/>
              </w:rPr>
              <w:t>No. </w:t>
            </w:r>
            <w:r w:rsidRPr="00872D70">
              <w:rPr>
                <w:b/>
                <w:bCs/>
                <w:lang w:eastAsia="ja-JP"/>
              </w:rPr>
              <w:t>5.</w:t>
            </w:r>
            <w:r>
              <w:rPr>
                <w:b/>
                <w:bCs/>
                <w:lang w:eastAsia="ja-JP"/>
              </w:rPr>
              <w:t>510A</w:t>
            </w:r>
            <w:r w:rsidRPr="00BC07AE">
              <w:rPr>
                <w:lang w:eastAsia="ja-JP"/>
              </w:rPr>
              <w:t xml:space="preserve"> (via Resolution </w:t>
            </w:r>
            <w:r>
              <w:rPr>
                <w:b/>
                <w:bCs/>
              </w:rPr>
              <w:t>678</w:t>
            </w:r>
            <w:r w:rsidRPr="00BC07AE">
              <w:rPr>
                <w:b/>
                <w:bCs/>
              </w:rPr>
              <w:t xml:space="preserve"> (WRC</w:t>
            </w:r>
            <w:r w:rsidRPr="00BC07AE">
              <w:rPr>
                <w:b/>
                <w:bCs/>
              </w:rPr>
              <w:noBreakHyphen/>
            </w:r>
            <w:r w:rsidRPr="00BC07AE">
              <w:rPr>
                <w:b/>
                <w:bCs/>
                <w:lang w:eastAsia="ja-JP"/>
              </w:rPr>
              <w:t>23</w:t>
            </w:r>
            <w:r w:rsidRPr="00BC07AE">
              <w:rPr>
                <w:b/>
                <w:bCs/>
              </w:rPr>
              <w:t>)</w:t>
            </w:r>
            <w:r w:rsidRPr="00BC07AE">
              <w:t>)</w:t>
            </w:r>
          </w:p>
        </w:tc>
      </w:tr>
      <w:tr w:rsidR="00872D70" w:rsidRPr="00BC07AE" w14:paraId="01C4F8FF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E0C88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 xml:space="preserve">P.838-3 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13AE1A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Specific attenuation model for rain for use in prediction methods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0AD61D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Appendix </w:t>
            </w:r>
            <w:r w:rsidRPr="00BC07AE">
              <w:rPr>
                <w:b/>
                <w:bCs/>
              </w:rPr>
              <w:t>30A</w:t>
            </w:r>
            <w:r w:rsidRPr="00BC07AE">
              <w:t xml:space="preserve"> (Annex 3 § 2.2 Step 6)</w:t>
            </w:r>
          </w:p>
        </w:tc>
      </w:tr>
      <w:tr w:rsidR="00872D70" w:rsidRPr="00BC07AE" w14:paraId="0F21E515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90F5D2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M.1084-5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33796B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Interim solutions for improved efficiency in the use of the band 156-174 MHz by stations in the maritime mobile service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5DFA7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Appendix</w:t>
            </w:r>
            <w:r w:rsidRPr="00BC07AE">
              <w:rPr>
                <w:b/>
                <w:bCs/>
              </w:rPr>
              <w:t> 1</w:t>
            </w:r>
            <w:r w:rsidRPr="00BC07AE">
              <w:rPr>
                <w:b/>
                <w:bCs/>
                <w:lang w:eastAsia="ja-JP"/>
              </w:rPr>
              <w:t>8</w:t>
            </w:r>
            <w:r w:rsidRPr="00BC07AE">
              <w:t xml:space="preserve"> (</w:t>
            </w:r>
            <w:r w:rsidRPr="00BC07AE">
              <w:rPr>
                <w:lang w:eastAsia="ja-JP"/>
              </w:rPr>
              <w:t>NOTE B) (prior to the table)</w:t>
            </w:r>
          </w:p>
        </w:tc>
      </w:tr>
      <w:tr w:rsidR="00872D70" w:rsidRPr="00BC07AE" w14:paraId="09FA0495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E212F" w14:textId="77777777" w:rsidR="00872D70" w:rsidRPr="00BC07AE" w:rsidRDefault="00872D70" w:rsidP="00A730AC">
            <w:pPr>
              <w:pStyle w:val="Tabletext"/>
              <w:pageBreakBefore/>
              <w:spacing w:line="257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lastRenderedPageBreak/>
              <w:t>SM.1138-3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2BD7A7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Determination of necessary bandwidths including examples for their calculation and associated examples for the designation of emissions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CD165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Appendix </w:t>
            </w:r>
            <w:r w:rsidRPr="00BC07AE">
              <w:rPr>
                <w:b/>
                <w:bCs/>
              </w:rPr>
              <w:t>1</w:t>
            </w:r>
            <w:r w:rsidRPr="00BC07AE">
              <w:t xml:space="preserve"> (§ 1 and § 2)</w:t>
            </w:r>
          </w:p>
        </w:tc>
      </w:tr>
      <w:tr w:rsidR="00872D70" w:rsidRPr="00BC07AE" w14:paraId="602162EF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8E8964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  <w:lang w:eastAsia="ja-JP"/>
              </w:rPr>
            </w:pPr>
            <w:r w:rsidRPr="00BC07AE">
              <w:rPr>
                <w:b/>
                <w:bCs/>
              </w:rPr>
              <w:t>SA.1154</w:t>
            </w:r>
            <w:r w:rsidRPr="00BC07AE">
              <w:rPr>
                <w:b/>
                <w:bCs/>
                <w:lang w:eastAsia="ja-JP"/>
              </w:rPr>
              <w:t>-0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39A330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Provisions to protect the space research (SR), space operations (SO) and Earth-exploration satellite services (EES) and to facilitate sharing with the mobile service in the 2</w:t>
            </w:r>
            <w:r w:rsidRPr="00BC07AE">
              <w:rPr>
                <w:rFonts w:ascii="Tms Rmn" w:hAnsi="Tms Rmn"/>
                <w:sz w:val="12"/>
                <w:szCs w:val="12"/>
              </w:rPr>
              <w:t> </w:t>
            </w:r>
            <w:r w:rsidRPr="00BC07AE">
              <w:t>025-2</w:t>
            </w:r>
            <w:r w:rsidRPr="00BC07AE">
              <w:rPr>
                <w:rFonts w:ascii="Tms Rmn" w:hAnsi="Tms Rmn"/>
                <w:sz w:val="12"/>
                <w:szCs w:val="12"/>
              </w:rPr>
              <w:t> </w:t>
            </w:r>
            <w:r w:rsidRPr="00BC07AE">
              <w:t>110 MHz and 2</w:t>
            </w:r>
            <w:r w:rsidRPr="00BC07AE">
              <w:rPr>
                <w:rFonts w:ascii="Tms Rmn" w:hAnsi="Tms Rmn"/>
                <w:sz w:val="12"/>
                <w:szCs w:val="12"/>
              </w:rPr>
              <w:t> </w:t>
            </w:r>
            <w:r w:rsidRPr="00BC07AE">
              <w:t>200-2</w:t>
            </w:r>
            <w:r w:rsidRPr="00BC07AE">
              <w:rPr>
                <w:rFonts w:ascii="Tms Rmn" w:hAnsi="Tms Rmn"/>
                <w:sz w:val="12"/>
                <w:szCs w:val="12"/>
              </w:rPr>
              <w:t> </w:t>
            </w:r>
            <w:r w:rsidRPr="00BC07AE">
              <w:t>290 MHz bands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62474" w14:textId="77777777" w:rsidR="00872D70" w:rsidRPr="00BC07AE" w:rsidRDefault="00872D70" w:rsidP="00A730AC">
            <w:pPr>
              <w:pStyle w:val="Tabletext"/>
              <w:spacing w:line="256" w:lineRule="auto"/>
              <w:rPr>
                <w:lang w:eastAsia="ja-JP"/>
              </w:rPr>
            </w:pPr>
            <w:r w:rsidRPr="00BC07AE">
              <w:t>No. </w:t>
            </w:r>
            <w:r w:rsidRPr="00BC07AE">
              <w:rPr>
                <w:b/>
                <w:bCs/>
                <w:color w:val="000000"/>
              </w:rPr>
              <w:t>5.391</w:t>
            </w:r>
          </w:p>
        </w:tc>
      </w:tr>
      <w:tr w:rsidR="00872D70" w:rsidRPr="00BC07AE" w14:paraId="148F2FCA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DD6122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</w:rPr>
              <w:t>M.1171-1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E44E48" w14:textId="77777777" w:rsidR="00872D70" w:rsidRPr="00BC07AE" w:rsidRDefault="00872D70" w:rsidP="00A730AC">
            <w:pPr>
              <w:pStyle w:val="Tabletext"/>
              <w:keepNext/>
              <w:spacing w:line="256" w:lineRule="auto"/>
            </w:pPr>
            <w:r w:rsidRPr="00BC07AE">
              <w:t>Radiotelephony procedures for routine calls in the maritime mobile service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C26F4" w14:textId="77777777" w:rsidR="00872D70" w:rsidRPr="00BC07AE" w:rsidRDefault="00872D70" w:rsidP="00A730AC">
            <w:pPr>
              <w:pStyle w:val="Tabletext"/>
              <w:keepNext/>
              <w:spacing w:line="256" w:lineRule="auto"/>
              <w:rPr>
                <w:lang w:eastAsia="ja-JP"/>
              </w:rPr>
            </w:pPr>
            <w:r w:rsidRPr="00BC07AE">
              <w:t>Nos. </w:t>
            </w:r>
            <w:r w:rsidRPr="00BC07AE">
              <w:rPr>
                <w:b/>
                <w:bCs/>
                <w:color w:val="000000"/>
              </w:rPr>
              <w:t>52.192</w:t>
            </w:r>
            <w:r w:rsidRPr="00BC07AE">
              <w:rPr>
                <w:color w:val="000000"/>
              </w:rPr>
              <w:t xml:space="preserve">, </w:t>
            </w:r>
            <w:r w:rsidRPr="00BC07AE">
              <w:rPr>
                <w:b/>
                <w:bCs/>
                <w:color w:val="000000"/>
              </w:rPr>
              <w:t>52.195</w:t>
            </w:r>
            <w:r w:rsidRPr="00BC07AE">
              <w:rPr>
                <w:color w:val="000000"/>
              </w:rPr>
              <w:t xml:space="preserve">, </w:t>
            </w:r>
            <w:r w:rsidRPr="00BC07AE">
              <w:rPr>
                <w:b/>
                <w:bCs/>
                <w:color w:val="000000"/>
              </w:rPr>
              <w:t>52.213</w:t>
            </w:r>
            <w:r w:rsidRPr="00BC07AE">
              <w:rPr>
                <w:color w:val="000000"/>
              </w:rPr>
              <w:t xml:space="preserve">, </w:t>
            </w:r>
            <w:r w:rsidRPr="00BC07AE">
              <w:rPr>
                <w:b/>
                <w:bCs/>
                <w:color w:val="000000"/>
              </w:rPr>
              <w:t>52.224</w:t>
            </w:r>
            <w:r w:rsidRPr="00BC07AE">
              <w:rPr>
                <w:color w:val="000000"/>
              </w:rPr>
              <w:t xml:space="preserve">, </w:t>
            </w:r>
            <w:r w:rsidRPr="00BC07AE">
              <w:rPr>
                <w:b/>
                <w:bCs/>
                <w:color w:val="000000"/>
              </w:rPr>
              <w:t>52.234</w:t>
            </w:r>
            <w:r w:rsidRPr="00BC07AE">
              <w:rPr>
                <w:color w:val="000000"/>
              </w:rPr>
              <w:t xml:space="preserve">, </w:t>
            </w:r>
            <w:r w:rsidRPr="00BC07AE">
              <w:rPr>
                <w:b/>
                <w:bCs/>
                <w:color w:val="000000"/>
              </w:rPr>
              <w:t>52.240</w:t>
            </w:r>
            <w:r w:rsidRPr="00BC07AE">
              <w:rPr>
                <w:color w:val="000000"/>
              </w:rPr>
              <w:t xml:space="preserve">, </w:t>
            </w:r>
            <w:r w:rsidRPr="00BC07AE">
              <w:rPr>
                <w:b/>
                <w:bCs/>
                <w:color w:val="000000"/>
              </w:rPr>
              <w:t>57.1</w:t>
            </w:r>
          </w:p>
        </w:tc>
      </w:tr>
      <w:tr w:rsidR="00872D70" w:rsidRPr="00BC07AE" w14:paraId="5CF95150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9275B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M.1172-0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D7B921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Miscellaneous abbreviations and signals to be used for radiocommunications in the maritime mobile service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6167B" w14:textId="77777777" w:rsidR="00872D70" w:rsidRPr="00BC07AE" w:rsidRDefault="00872D70" w:rsidP="00A730AC">
            <w:pPr>
              <w:pStyle w:val="Tabletext"/>
              <w:spacing w:line="256" w:lineRule="auto"/>
              <w:rPr>
                <w:lang w:eastAsia="ja-JP"/>
              </w:rPr>
            </w:pPr>
            <w:r w:rsidRPr="00BC07AE">
              <w:t>No. </w:t>
            </w:r>
            <w:r w:rsidRPr="00BC07AE">
              <w:rPr>
                <w:b/>
                <w:bCs/>
              </w:rPr>
              <w:t>19.48</w:t>
            </w:r>
          </w:p>
        </w:tc>
      </w:tr>
      <w:tr w:rsidR="00872D70" w:rsidRPr="00BC07AE" w14:paraId="34BC416F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B141CD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M.1173-1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64A37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Technical characteristics of single-sideband transmitters used in the maritime mobile service for radiotelephony in the bands between 1</w:t>
            </w:r>
            <w:r w:rsidRPr="00BC07AE">
              <w:rPr>
                <w:rFonts w:ascii="Tms Rmn" w:hAnsi="Tms Rmn"/>
                <w:sz w:val="12"/>
                <w:szCs w:val="12"/>
              </w:rPr>
              <w:t> </w:t>
            </w:r>
            <w:r w:rsidRPr="00BC07AE">
              <w:t>606.5 kHz (1</w:t>
            </w:r>
            <w:r w:rsidRPr="00BC07AE">
              <w:rPr>
                <w:rFonts w:ascii="Tms Rmn" w:hAnsi="Tms Rmn"/>
                <w:sz w:val="12"/>
                <w:szCs w:val="12"/>
              </w:rPr>
              <w:t> </w:t>
            </w:r>
            <w:r w:rsidRPr="00BC07AE">
              <w:t>605 kHz Region 2) and 4</w:t>
            </w:r>
            <w:r w:rsidRPr="00BC07AE">
              <w:rPr>
                <w:rFonts w:ascii="Tms Rmn" w:hAnsi="Tms Rmn"/>
                <w:sz w:val="12"/>
                <w:szCs w:val="12"/>
              </w:rPr>
              <w:t> </w:t>
            </w:r>
            <w:r w:rsidRPr="00BC07AE">
              <w:t>000 kHz and between 4</w:t>
            </w:r>
            <w:r w:rsidRPr="00BC07AE">
              <w:rPr>
                <w:rFonts w:ascii="Tms Rmn" w:hAnsi="Tms Rmn"/>
                <w:sz w:val="12"/>
                <w:szCs w:val="12"/>
              </w:rPr>
              <w:t> </w:t>
            </w:r>
            <w:r w:rsidRPr="00BC07AE">
              <w:t>000 kHz and 27</w:t>
            </w:r>
            <w:r w:rsidRPr="00BC07AE">
              <w:rPr>
                <w:rFonts w:ascii="Tms Rmn" w:hAnsi="Tms Rmn"/>
                <w:sz w:val="12"/>
                <w:szCs w:val="12"/>
              </w:rPr>
              <w:t> </w:t>
            </w:r>
            <w:r w:rsidRPr="00BC07AE">
              <w:t>500 kHz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9D34F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  <w:i/>
                <w:iCs/>
                <w:lang w:eastAsia="ja-JP"/>
              </w:rPr>
            </w:pPr>
            <w:r w:rsidRPr="00BC07AE">
              <w:t>Nos. </w:t>
            </w:r>
            <w:r w:rsidRPr="00BC07AE">
              <w:rPr>
                <w:b/>
                <w:bCs/>
                <w:color w:val="000000"/>
              </w:rPr>
              <w:t>52.181</w:t>
            </w:r>
            <w:r w:rsidRPr="00BC07AE">
              <w:rPr>
                <w:color w:val="000000"/>
              </w:rPr>
              <w:t xml:space="preserve">, </w:t>
            </w:r>
            <w:r w:rsidRPr="00BC07AE">
              <w:rPr>
                <w:b/>
                <w:bCs/>
                <w:color w:val="000000"/>
              </w:rPr>
              <w:t>52.229</w:t>
            </w:r>
            <w:r w:rsidRPr="00BC07AE">
              <w:rPr>
                <w:color w:val="000000"/>
              </w:rPr>
              <w:t xml:space="preserve">, </w:t>
            </w:r>
            <w:r w:rsidRPr="00BC07AE">
              <w:t>Appendix </w:t>
            </w:r>
            <w:r w:rsidRPr="00BC07AE">
              <w:rPr>
                <w:b/>
                <w:bCs/>
              </w:rPr>
              <w:t>17</w:t>
            </w:r>
            <w:r w:rsidRPr="00BC07AE">
              <w:t xml:space="preserve"> (Part B, Section I </w:t>
            </w:r>
            <w:r w:rsidRPr="00BC07AE">
              <w:rPr>
                <w:color w:val="000000"/>
              </w:rPr>
              <w:t>§ 2 and § 6</w:t>
            </w:r>
            <w:r w:rsidRPr="00BC07AE">
              <w:t>)</w:t>
            </w:r>
          </w:p>
        </w:tc>
      </w:tr>
      <w:tr w:rsidR="00872D70" w:rsidRPr="00BC07AE" w14:paraId="78381E81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720F5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M.1174-4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28247B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Technical characteristics of equipment used for on-board vessel communications in the bands between 450 and 470 MHz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C557A" w14:textId="77777777" w:rsidR="00872D70" w:rsidRPr="00BC07AE" w:rsidRDefault="00872D70" w:rsidP="00A730AC">
            <w:pPr>
              <w:pStyle w:val="Tabletext"/>
              <w:spacing w:line="256" w:lineRule="auto"/>
              <w:rPr>
                <w:lang w:eastAsia="ja-JP"/>
              </w:rPr>
            </w:pPr>
            <w:r w:rsidRPr="00BC07AE">
              <w:t>Nos. </w:t>
            </w:r>
            <w:r w:rsidRPr="00BC07AE">
              <w:rPr>
                <w:b/>
                <w:bCs/>
                <w:color w:val="000000"/>
                <w:lang w:eastAsia="ja-JP"/>
              </w:rPr>
              <w:t>5.287</w:t>
            </w:r>
            <w:r w:rsidRPr="00BC07AE">
              <w:rPr>
                <w:color w:val="000000"/>
                <w:lang w:eastAsia="ja-JP"/>
              </w:rPr>
              <w:t xml:space="preserve">, </w:t>
            </w:r>
            <w:r w:rsidRPr="00BC07AE">
              <w:rPr>
                <w:b/>
                <w:bCs/>
                <w:color w:val="000000"/>
              </w:rPr>
              <w:t>5.288</w:t>
            </w:r>
          </w:p>
        </w:tc>
      </w:tr>
      <w:tr w:rsidR="00872D70" w:rsidRPr="00111536" w14:paraId="028DDDE6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F73E5D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 xml:space="preserve">M.1187-1 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20473B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A method for the calculation of the potentially affected region for a mobile-satellite service network in the 1</w:t>
            </w:r>
            <w:r w:rsidRPr="00BC07AE">
              <w:noBreakHyphen/>
              <w:t>3 GHz range using circular orbits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98D48" w14:textId="77777777" w:rsidR="00872D70" w:rsidRPr="00A730AC" w:rsidRDefault="00872D70" w:rsidP="00A730AC">
            <w:pPr>
              <w:pStyle w:val="Tabletext"/>
              <w:spacing w:line="256" w:lineRule="auto"/>
              <w:rPr>
                <w:lang w:val="fr-FR"/>
              </w:rPr>
            </w:pPr>
            <w:r w:rsidRPr="00A730AC">
              <w:rPr>
                <w:lang w:val="fr-FR"/>
              </w:rPr>
              <w:t>Appendix </w:t>
            </w:r>
            <w:r w:rsidRPr="00A730AC">
              <w:rPr>
                <w:b/>
                <w:lang w:val="fr-FR"/>
              </w:rPr>
              <w:t>4</w:t>
            </w:r>
            <w:r w:rsidRPr="00A730AC">
              <w:rPr>
                <w:lang w:val="fr-FR"/>
              </w:rPr>
              <w:t xml:space="preserve"> (Annex 2 item C.11.b)</w:t>
            </w:r>
          </w:p>
        </w:tc>
      </w:tr>
      <w:tr w:rsidR="00872D70" w:rsidRPr="00BC07AE" w14:paraId="246CE49C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672C2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S.1256-0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ED4AC8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Methodology for determining the maximum aggregate power flux-density at the geostationary-satellite orbit in the band 6</w:t>
            </w:r>
            <w:r w:rsidRPr="00BC07AE">
              <w:rPr>
                <w:rFonts w:ascii="Tms Rmn" w:hAnsi="Tms Rmn"/>
                <w:sz w:val="12"/>
                <w:szCs w:val="12"/>
              </w:rPr>
              <w:t> </w:t>
            </w:r>
            <w:r w:rsidRPr="00BC07AE">
              <w:t>700-7</w:t>
            </w:r>
            <w:r w:rsidRPr="00BC07AE">
              <w:rPr>
                <w:rFonts w:ascii="Tms Rmn" w:hAnsi="Tms Rmn"/>
                <w:sz w:val="12"/>
                <w:szCs w:val="12"/>
              </w:rPr>
              <w:t> </w:t>
            </w:r>
            <w:r w:rsidRPr="00BC07AE">
              <w:t>075 MHz from feeder links of non-geostationary satellite systems in the mobile-satellite service in the space</w:t>
            </w:r>
            <w:r w:rsidRPr="00BC07AE">
              <w:noBreakHyphen/>
              <w:t>to</w:t>
            </w:r>
            <w:r w:rsidRPr="00BC07AE">
              <w:noBreakHyphen/>
              <w:t>Earth direction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A9E03" w14:textId="77777777" w:rsidR="00872D70" w:rsidRPr="00BC07AE" w:rsidRDefault="00872D70" w:rsidP="00A730AC">
            <w:pPr>
              <w:pStyle w:val="Tabletext"/>
              <w:spacing w:line="256" w:lineRule="auto"/>
              <w:rPr>
                <w:lang w:eastAsia="ja-JP"/>
              </w:rPr>
            </w:pPr>
            <w:r w:rsidRPr="00BC07AE">
              <w:t>No. </w:t>
            </w:r>
            <w:r w:rsidRPr="00BC07AE">
              <w:rPr>
                <w:b/>
                <w:bCs/>
                <w:color w:val="000000"/>
              </w:rPr>
              <w:t>22.5A</w:t>
            </w:r>
          </w:p>
        </w:tc>
      </w:tr>
      <w:tr w:rsidR="00872D70" w:rsidRPr="00BC07AE" w14:paraId="6EF696AA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8AF08B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RS.1260-2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3ABCFD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Feasibility of sharing between active spaceborne sensors and other services in the range 420-470 MHz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13478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No. </w:t>
            </w:r>
            <w:r w:rsidRPr="00BC07AE">
              <w:rPr>
                <w:b/>
                <w:bCs/>
                <w:color w:val="000000"/>
              </w:rPr>
              <w:t>5.279A</w:t>
            </w:r>
          </w:p>
        </w:tc>
      </w:tr>
      <w:tr w:rsidR="00872D70" w:rsidRPr="00863793" w14:paraId="1C92B345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EE502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BO.1293-2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A4364C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Protection masks and associated calculation methods for interference into broadcast-satellite systems involving digital emissions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3E0C4" w14:textId="77777777" w:rsidR="00872D70" w:rsidRPr="00A730AC" w:rsidRDefault="00872D70" w:rsidP="00A730AC">
            <w:pPr>
              <w:pStyle w:val="Tabletext"/>
              <w:spacing w:line="256" w:lineRule="auto"/>
              <w:rPr>
                <w:lang w:val="fr-FR"/>
              </w:rPr>
            </w:pPr>
            <w:r w:rsidRPr="00A730AC">
              <w:rPr>
                <w:lang w:val="fr-FR"/>
              </w:rPr>
              <w:t>Appendix </w:t>
            </w:r>
            <w:r w:rsidRPr="00A730AC">
              <w:rPr>
                <w:b/>
                <w:lang w:val="fr-FR"/>
              </w:rPr>
              <w:t>30A</w:t>
            </w:r>
            <w:r w:rsidRPr="00A730AC">
              <w:rPr>
                <w:lang w:val="fr-FR"/>
              </w:rPr>
              <w:t xml:space="preserve"> (Annex 3 § 3.3), Appendix </w:t>
            </w:r>
            <w:r w:rsidRPr="00A730AC">
              <w:rPr>
                <w:b/>
                <w:lang w:val="fr-FR"/>
              </w:rPr>
              <w:t>30</w:t>
            </w:r>
            <w:r w:rsidRPr="00A730AC">
              <w:rPr>
                <w:lang w:val="fr-FR"/>
              </w:rPr>
              <w:t xml:space="preserve"> (Annex 5 § 3.4)</w:t>
            </w:r>
          </w:p>
        </w:tc>
      </w:tr>
      <w:tr w:rsidR="00872D70" w:rsidRPr="00BC07AE" w14:paraId="2E5D20D4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F41F67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S.1340-0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659B3F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Sharing between feeder links for the mobile-satellite service and the aeronautical radionavigation service in the Earth-to-space direction in the band 15.4-15.7 GHz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177C9" w14:textId="77777777" w:rsidR="00872D70" w:rsidRPr="00BC07AE" w:rsidRDefault="00872D70" w:rsidP="00A730AC">
            <w:pPr>
              <w:pStyle w:val="Tabletext"/>
              <w:spacing w:line="256" w:lineRule="auto"/>
              <w:rPr>
                <w:lang w:eastAsia="ja-JP"/>
              </w:rPr>
            </w:pPr>
            <w:r w:rsidRPr="00BC07AE">
              <w:t>No. </w:t>
            </w:r>
            <w:r w:rsidRPr="00BC07AE">
              <w:rPr>
                <w:b/>
                <w:bCs/>
                <w:color w:val="000000"/>
              </w:rPr>
              <w:t>5.511C</w:t>
            </w:r>
          </w:p>
        </w:tc>
      </w:tr>
      <w:tr w:rsidR="00872D70" w:rsidRPr="00BC07AE" w14:paraId="70337994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13171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S.1428-1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92A062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Reference FSS earth-station radiation patterns for use in interference assessment involving non-GSO satellites in frequency bands between 10.7 GHz and 30 GHz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F8B65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rPr>
                <w:color w:val="000000"/>
              </w:rPr>
              <w:t>TABLE </w:t>
            </w:r>
            <w:r w:rsidRPr="00BC07AE">
              <w:rPr>
                <w:b/>
                <w:bCs/>
                <w:color w:val="000000"/>
              </w:rPr>
              <w:t>22-1A</w:t>
            </w:r>
            <w:r w:rsidRPr="00BC07AE">
              <w:rPr>
                <w:color w:val="000000"/>
              </w:rPr>
              <w:t>,</w:t>
            </w:r>
            <w:r w:rsidRPr="00BC07AE">
              <w:rPr>
                <w:color w:val="000000"/>
              </w:rPr>
              <w:br/>
              <w:t>TABLE </w:t>
            </w:r>
            <w:r w:rsidRPr="00BC07AE">
              <w:rPr>
                <w:b/>
                <w:bCs/>
                <w:color w:val="000000"/>
              </w:rPr>
              <w:t>22-1B</w:t>
            </w:r>
            <w:r w:rsidRPr="00BC07AE">
              <w:rPr>
                <w:color w:val="000000"/>
              </w:rPr>
              <w:t>,</w:t>
            </w:r>
            <w:r w:rsidRPr="00BC07AE">
              <w:rPr>
                <w:color w:val="000000"/>
              </w:rPr>
              <w:br/>
              <w:t>TABLE </w:t>
            </w:r>
            <w:r w:rsidRPr="00BC07AE">
              <w:rPr>
                <w:b/>
                <w:bCs/>
                <w:color w:val="000000"/>
              </w:rPr>
              <w:t>22-1C</w:t>
            </w:r>
            <w:r w:rsidRPr="00BC07AE">
              <w:rPr>
                <w:color w:val="000000"/>
              </w:rPr>
              <w:t xml:space="preserve"> (and </w:t>
            </w:r>
            <w:r w:rsidRPr="00BC07AE">
              <w:t>No. </w:t>
            </w:r>
            <w:r w:rsidRPr="00BC07AE">
              <w:rPr>
                <w:b/>
                <w:bCs/>
                <w:color w:val="000000"/>
              </w:rPr>
              <w:t>22.5C.6</w:t>
            </w:r>
            <w:r w:rsidRPr="00BC07AE">
              <w:rPr>
                <w:color w:val="000000"/>
              </w:rPr>
              <w:t>)</w:t>
            </w:r>
          </w:p>
        </w:tc>
      </w:tr>
      <w:tr w:rsidR="00872D70" w:rsidRPr="00BC07AE" w14:paraId="39BA1824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CC2572" w14:textId="77777777" w:rsidR="00872D70" w:rsidRPr="00BC07AE" w:rsidRDefault="00872D70" w:rsidP="008B55DB">
            <w:pPr>
              <w:pStyle w:val="Tabletext"/>
              <w:keepNext/>
              <w:keepLines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lastRenderedPageBreak/>
              <w:t>BO.1443-3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53180" w14:textId="77777777" w:rsidR="00872D70" w:rsidRPr="00BC07AE" w:rsidRDefault="00872D70" w:rsidP="008B55DB">
            <w:pPr>
              <w:pStyle w:val="Tabletext"/>
              <w:keepNext/>
              <w:keepLines/>
              <w:spacing w:line="256" w:lineRule="auto"/>
            </w:pPr>
            <w:r w:rsidRPr="00BC07AE">
              <w:t>Reference BSS earth station antenna patterns for use in interference assessment involving non-GSO satellites in frequency bands covered by RR Appendix 30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8BFFD" w14:textId="77777777" w:rsidR="00872D70" w:rsidRPr="00BC07AE" w:rsidRDefault="00872D70" w:rsidP="008B55DB">
            <w:pPr>
              <w:pStyle w:val="Tabletext"/>
              <w:keepNext/>
              <w:keepLines/>
              <w:spacing w:line="256" w:lineRule="auto"/>
              <w:rPr>
                <w:b/>
                <w:bCs/>
                <w:i/>
                <w:iCs/>
                <w:lang w:eastAsia="ja-JP"/>
              </w:rPr>
            </w:pPr>
            <w:r w:rsidRPr="00BC07AE">
              <w:rPr>
                <w:color w:val="000000"/>
              </w:rPr>
              <w:t>TABLE </w:t>
            </w:r>
            <w:r w:rsidRPr="00BC07AE">
              <w:rPr>
                <w:b/>
                <w:bCs/>
                <w:color w:val="000000"/>
              </w:rPr>
              <w:t>22-1D</w:t>
            </w:r>
            <w:r w:rsidRPr="00BC07AE">
              <w:rPr>
                <w:color w:val="000000"/>
              </w:rPr>
              <w:t xml:space="preserve"> (and </w:t>
            </w:r>
            <w:r w:rsidRPr="00BC07AE">
              <w:t>Nos. </w:t>
            </w:r>
            <w:r w:rsidRPr="00BC07AE">
              <w:rPr>
                <w:b/>
                <w:bCs/>
                <w:color w:val="000000"/>
              </w:rPr>
              <w:t>22.5C.11</w:t>
            </w:r>
            <w:r w:rsidRPr="00BC07AE">
              <w:rPr>
                <w:color w:val="000000"/>
              </w:rPr>
              <w:t xml:space="preserve"> and </w:t>
            </w:r>
            <w:r w:rsidRPr="00BC07AE">
              <w:rPr>
                <w:rStyle w:val="Artdef"/>
              </w:rPr>
              <w:t>22.5C.</w:t>
            </w:r>
            <w:r>
              <w:rPr>
                <w:rStyle w:val="Artdef"/>
              </w:rPr>
              <w:t>13</w:t>
            </w:r>
            <w:r w:rsidRPr="00BC07AE">
              <w:rPr>
                <w:color w:val="000000"/>
              </w:rPr>
              <w:t>)</w:t>
            </w:r>
          </w:p>
        </w:tc>
      </w:tr>
      <w:tr w:rsidR="00872D70" w:rsidRPr="00BC07AE" w14:paraId="5261247E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CDEA4" w14:textId="77777777" w:rsidR="00872D70" w:rsidRPr="00BC07AE" w:rsidRDefault="00872D70" w:rsidP="008B55DB">
            <w:pPr>
              <w:pStyle w:val="Tabletext"/>
              <w:keepNext/>
              <w:keepLines/>
              <w:spacing w:line="257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RA.1513-2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610F2" w14:textId="77777777" w:rsidR="00872D70" w:rsidRPr="00BC07AE" w:rsidRDefault="00872D70" w:rsidP="008B55DB">
            <w:pPr>
              <w:pStyle w:val="Tabletext"/>
              <w:keepNext/>
              <w:keepLines/>
              <w:spacing w:line="256" w:lineRule="auto"/>
            </w:pPr>
            <w:r w:rsidRPr="00BC07AE">
              <w:t>Levels of data loss to radio astronomy observations and percentage-of-time criteria resulting from degradation by interference for frequency bands allocated to the radio astronomy service on a primary basis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4E5CF" w14:textId="77777777" w:rsidR="00872D70" w:rsidRPr="00BC07AE" w:rsidRDefault="00872D70" w:rsidP="008B55DB">
            <w:pPr>
              <w:pStyle w:val="Tabletext"/>
              <w:keepNext/>
              <w:keepLines/>
              <w:spacing w:line="256" w:lineRule="auto"/>
            </w:pPr>
            <w:r w:rsidRPr="00872D70">
              <w:t xml:space="preserve">Nos. </w:t>
            </w:r>
            <w:r w:rsidRPr="00872D70">
              <w:rPr>
                <w:b/>
                <w:bCs/>
              </w:rPr>
              <w:t>5.372</w:t>
            </w:r>
            <w:r w:rsidRPr="00872D70">
              <w:t>,</w:t>
            </w:r>
            <w:r w:rsidRPr="00872D70">
              <w:rPr>
                <w:b/>
                <w:bCs/>
              </w:rPr>
              <w:t xml:space="preserve"> </w:t>
            </w:r>
            <w:r w:rsidRPr="00872D70">
              <w:rPr>
                <w:rStyle w:val="Artdef"/>
              </w:rPr>
              <w:t>5.511G</w:t>
            </w:r>
            <w:r w:rsidRPr="00872D70">
              <w:rPr>
                <w:rStyle w:val="Artdef"/>
                <w:b w:val="0"/>
                <w:bCs/>
              </w:rPr>
              <w:t>,</w:t>
            </w:r>
            <w:r w:rsidRPr="00872D70">
              <w:rPr>
                <w:rStyle w:val="Artdef"/>
                <w:bCs/>
              </w:rPr>
              <w:t xml:space="preserve"> </w:t>
            </w:r>
            <w:r w:rsidRPr="00872D70">
              <w:rPr>
                <w:rStyle w:val="Artdef"/>
              </w:rPr>
              <w:t>5.511H</w:t>
            </w:r>
            <w:r w:rsidRPr="00872D70">
              <w:rPr>
                <w:rStyle w:val="Artdef"/>
                <w:b w:val="0"/>
                <w:bCs/>
              </w:rPr>
              <w:t>,</w:t>
            </w:r>
            <w:r w:rsidRPr="00872D70">
              <w:rPr>
                <w:rStyle w:val="Artdef"/>
                <w:bCs/>
              </w:rPr>
              <w:t xml:space="preserve"> </w:t>
            </w:r>
            <w:r w:rsidRPr="00872D70">
              <w:rPr>
                <w:rStyle w:val="Artdef"/>
              </w:rPr>
              <w:t>5.531C</w:t>
            </w:r>
            <w:r w:rsidRPr="00872D70">
              <w:rPr>
                <w:rStyle w:val="Artdef"/>
                <w:b w:val="0"/>
                <w:bCs/>
              </w:rPr>
              <w:t xml:space="preserve">, </w:t>
            </w:r>
            <w:r w:rsidRPr="00872D70">
              <w:rPr>
                <w:rStyle w:val="Artdef"/>
              </w:rPr>
              <w:t>5.531E</w:t>
            </w:r>
            <w:r w:rsidRPr="00872D70">
              <w:rPr>
                <w:rStyle w:val="Artdef"/>
                <w:b w:val="0"/>
              </w:rPr>
              <w:t xml:space="preserve"> and No. </w:t>
            </w:r>
            <w:r w:rsidRPr="00872D70">
              <w:rPr>
                <w:b/>
                <w:bCs/>
                <w:lang w:eastAsia="ja-JP"/>
              </w:rPr>
              <w:t>5.</w:t>
            </w:r>
            <w:r>
              <w:rPr>
                <w:b/>
                <w:bCs/>
                <w:lang w:eastAsia="ja-JP"/>
              </w:rPr>
              <w:t>510A</w:t>
            </w:r>
            <w:r w:rsidRPr="00BC07AE">
              <w:rPr>
                <w:lang w:eastAsia="ja-JP"/>
              </w:rPr>
              <w:t xml:space="preserve"> (via Resolution </w:t>
            </w:r>
            <w:r>
              <w:rPr>
                <w:b/>
                <w:bCs/>
              </w:rPr>
              <w:t>678</w:t>
            </w:r>
            <w:r w:rsidRPr="00BC07AE">
              <w:rPr>
                <w:b/>
                <w:bCs/>
              </w:rPr>
              <w:t xml:space="preserve"> (WRC</w:t>
            </w:r>
            <w:r w:rsidRPr="00BC07AE">
              <w:rPr>
                <w:b/>
                <w:bCs/>
              </w:rPr>
              <w:noBreakHyphen/>
            </w:r>
            <w:r w:rsidRPr="00BC07AE">
              <w:rPr>
                <w:b/>
                <w:bCs/>
                <w:lang w:eastAsia="ja-JP"/>
              </w:rPr>
              <w:t>23</w:t>
            </w:r>
            <w:r w:rsidRPr="00BC07AE">
              <w:rPr>
                <w:b/>
                <w:bCs/>
              </w:rPr>
              <w:t>)</w:t>
            </w:r>
            <w:r w:rsidRPr="00BC07AE">
              <w:t>)</w:t>
            </w:r>
          </w:p>
        </w:tc>
      </w:tr>
      <w:tr w:rsidR="00872D70" w:rsidRPr="00BC07AE" w14:paraId="76D1D869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C1DDFF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M.1583-1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E72E0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 xml:space="preserve">Interference calculations between non-geostationary mobile-satellite service or radionavigation-satellite service systems and radio astronomy telescope sites 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9E34C" w14:textId="77777777" w:rsidR="00872D70" w:rsidRPr="00BC07AE" w:rsidRDefault="00872D70" w:rsidP="00A730AC">
            <w:pPr>
              <w:pStyle w:val="Tabletext"/>
              <w:spacing w:line="256" w:lineRule="auto"/>
              <w:rPr>
                <w:color w:val="000000"/>
              </w:rPr>
            </w:pPr>
            <w:r w:rsidRPr="00BC07AE">
              <w:t xml:space="preserve">No. </w:t>
            </w:r>
            <w:r w:rsidRPr="00BC07AE">
              <w:rPr>
                <w:b/>
                <w:bCs/>
              </w:rPr>
              <w:t>5.372</w:t>
            </w:r>
            <w:r w:rsidRPr="00BC07AE">
              <w:t>, No. </w:t>
            </w:r>
            <w:r w:rsidRPr="00BC07AE">
              <w:rPr>
                <w:b/>
                <w:bCs/>
              </w:rPr>
              <w:t>5.443B</w:t>
            </w:r>
            <w:r w:rsidRPr="00BC07AE">
              <w:t xml:space="preserve"> (via </w:t>
            </w:r>
            <w:r w:rsidRPr="00BC07AE">
              <w:rPr>
                <w:lang w:eastAsia="ja-JP"/>
              </w:rPr>
              <w:t>Resolution </w:t>
            </w:r>
            <w:r w:rsidRPr="00BC07AE">
              <w:rPr>
                <w:b/>
                <w:bCs/>
                <w:lang w:eastAsia="ja-JP"/>
              </w:rPr>
              <w:t>741 (Rev.WRC-15)</w:t>
            </w:r>
            <w:r w:rsidRPr="00BC07AE">
              <w:rPr>
                <w:lang w:eastAsia="ja-JP"/>
              </w:rPr>
              <w:t xml:space="preserve">), Appendix </w:t>
            </w:r>
            <w:r w:rsidRPr="00BC07AE">
              <w:rPr>
                <w:b/>
                <w:bCs/>
                <w:lang w:eastAsia="ja-JP"/>
              </w:rPr>
              <w:t>4</w:t>
            </w:r>
            <w:r w:rsidRPr="00BC07AE">
              <w:rPr>
                <w:lang w:eastAsia="ja-JP"/>
              </w:rPr>
              <w:t xml:space="preserve"> Annex 2 (item A.17.b.3) (via Resolution </w:t>
            </w:r>
            <w:r w:rsidRPr="00BC07AE">
              <w:rPr>
                <w:b/>
                <w:bCs/>
                <w:lang w:eastAsia="ja-JP"/>
              </w:rPr>
              <w:t>741 (Rev.WRC-15)</w:t>
            </w:r>
            <w:r w:rsidRPr="00BC07AE">
              <w:rPr>
                <w:lang w:eastAsia="ja-JP"/>
              </w:rPr>
              <w:t>)</w:t>
            </w:r>
          </w:p>
        </w:tc>
      </w:tr>
      <w:tr w:rsidR="00872D70" w:rsidRPr="00BC07AE" w14:paraId="702C50AA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83372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S.1586-1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A8DA2" w14:textId="77777777" w:rsidR="00872D70" w:rsidRPr="00BC07AE" w:rsidRDefault="00872D70" w:rsidP="00A730AC">
            <w:pPr>
              <w:pStyle w:val="Tabletext"/>
              <w:keepNext/>
              <w:spacing w:line="256" w:lineRule="auto"/>
            </w:pPr>
            <w:r w:rsidRPr="00BC07AE">
              <w:t>Calculation of unwanted emission levels produced by a non</w:t>
            </w:r>
            <w:r w:rsidRPr="00BC07AE">
              <w:noBreakHyphen/>
              <w:t>geostationary fixed-satellite service system at radio astronomy sites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84503" w14:textId="77777777" w:rsidR="00872D70" w:rsidRPr="00BC07AE" w:rsidRDefault="00872D70" w:rsidP="00A730AC">
            <w:pPr>
              <w:pStyle w:val="Tabletext"/>
              <w:keepNext/>
              <w:spacing w:line="256" w:lineRule="auto"/>
            </w:pPr>
            <w:r w:rsidRPr="00BC07AE">
              <w:t>No. </w:t>
            </w:r>
            <w:r w:rsidRPr="00BC07AE">
              <w:rPr>
                <w:b/>
                <w:bCs/>
                <w:color w:val="000000"/>
              </w:rPr>
              <w:t>5.551H</w:t>
            </w:r>
          </w:p>
        </w:tc>
      </w:tr>
      <w:tr w:rsidR="00872D70" w:rsidRPr="00BC07AE" w14:paraId="6C2C2173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1F7C05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F.1613-0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5CC2C" w14:textId="701FAB4D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 xml:space="preserve">Operational and deployment requirements for fixed wireless access systems in the fixed service in </w:t>
            </w:r>
            <w:proofErr w:type="gramStart"/>
            <w:r w:rsidRPr="00BC07AE">
              <w:t>Region</w:t>
            </w:r>
            <w:proofErr w:type="gramEnd"/>
            <w:r w:rsidRPr="00BC07AE">
              <w:t> 3 to ensure the protection of systems in the Earth exploration-satellite service (active) and the space research service (active) in the band 5 250</w:t>
            </w:r>
            <w:r>
              <w:noBreakHyphen/>
            </w:r>
            <w:r w:rsidRPr="00BC07AE">
              <w:t>5 350 MHz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66D4D" w14:textId="77777777" w:rsidR="00872D70" w:rsidRPr="00BC07AE" w:rsidRDefault="00872D70" w:rsidP="00A730AC">
            <w:pPr>
              <w:pStyle w:val="Tabletext"/>
              <w:spacing w:line="256" w:lineRule="auto"/>
              <w:rPr>
                <w:lang w:eastAsia="ja-JP"/>
              </w:rPr>
            </w:pPr>
            <w:r w:rsidRPr="00BC07AE">
              <w:t>No. </w:t>
            </w:r>
            <w:r w:rsidRPr="00BC07AE">
              <w:rPr>
                <w:b/>
                <w:bCs/>
                <w:color w:val="000000"/>
              </w:rPr>
              <w:t>5.447E</w:t>
            </w:r>
          </w:p>
        </w:tc>
      </w:tr>
      <w:tr w:rsidR="00872D70" w:rsidRPr="00BC07AE" w14:paraId="3C7A11B6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0C29FE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RA.1631-0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3E0CC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 xml:space="preserve">Reference radio astronomy antenna pattern to be used for compatibility analyses between non-GSO systems and radio astronomy service stations based on the </w:t>
            </w:r>
            <w:proofErr w:type="spellStart"/>
            <w:r w:rsidRPr="00BC07AE">
              <w:t>epfd</w:t>
            </w:r>
            <w:proofErr w:type="spellEnd"/>
            <w:r w:rsidRPr="00BC07AE">
              <w:t xml:space="preserve"> concept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3BEC3" w14:textId="77777777" w:rsidR="00872D70" w:rsidRPr="00BC07AE" w:rsidRDefault="00872D70" w:rsidP="00A730AC">
            <w:pPr>
              <w:pStyle w:val="Tabletext"/>
              <w:spacing w:line="256" w:lineRule="auto"/>
              <w:rPr>
                <w:lang w:eastAsia="ja-JP"/>
              </w:rPr>
            </w:pPr>
            <w:r w:rsidRPr="00BC07AE">
              <w:t>No. </w:t>
            </w:r>
            <w:r w:rsidRPr="00BC07AE">
              <w:rPr>
                <w:b/>
                <w:bCs/>
                <w:lang w:eastAsia="ja-JP"/>
              </w:rPr>
              <w:t>5.208B</w:t>
            </w:r>
            <w:r w:rsidRPr="00BC07AE">
              <w:rPr>
                <w:lang w:eastAsia="ja-JP"/>
              </w:rPr>
              <w:t xml:space="preserve"> (via Resolution </w:t>
            </w:r>
            <w:r w:rsidRPr="00BC07AE">
              <w:rPr>
                <w:b/>
                <w:bCs/>
              </w:rPr>
              <w:t>7</w:t>
            </w:r>
            <w:r w:rsidRPr="00BC07AE">
              <w:rPr>
                <w:b/>
                <w:bCs/>
                <w:lang w:eastAsia="ja-JP"/>
              </w:rPr>
              <w:t>39</w:t>
            </w:r>
            <w:r w:rsidRPr="00BC07AE">
              <w:rPr>
                <w:b/>
                <w:bCs/>
              </w:rPr>
              <w:t xml:space="preserve"> (</w:t>
            </w:r>
            <w:r w:rsidRPr="00BC07AE">
              <w:rPr>
                <w:b/>
                <w:bCs/>
                <w:lang w:eastAsia="ja-JP"/>
              </w:rPr>
              <w:t>Rev.</w:t>
            </w:r>
            <w:r w:rsidRPr="00BC07AE">
              <w:rPr>
                <w:b/>
                <w:bCs/>
              </w:rPr>
              <w:t>WRC</w:t>
            </w:r>
            <w:r w:rsidRPr="00BC07AE">
              <w:rPr>
                <w:b/>
                <w:bCs/>
              </w:rPr>
              <w:noBreakHyphen/>
            </w:r>
            <w:r w:rsidRPr="00BC07AE">
              <w:rPr>
                <w:b/>
                <w:bCs/>
                <w:lang w:eastAsia="ja-JP"/>
              </w:rPr>
              <w:t>19</w:t>
            </w:r>
            <w:r w:rsidRPr="00BC07AE">
              <w:rPr>
                <w:b/>
                <w:bCs/>
              </w:rPr>
              <w:t>)</w:t>
            </w:r>
            <w:r w:rsidRPr="00BC07AE">
              <w:t xml:space="preserve">, No. </w:t>
            </w:r>
            <w:r w:rsidRPr="00BC07AE">
              <w:rPr>
                <w:b/>
                <w:bCs/>
              </w:rPr>
              <w:t>5.372</w:t>
            </w:r>
            <w:r w:rsidRPr="00BC07AE">
              <w:t>, No. </w:t>
            </w:r>
            <w:r w:rsidRPr="00BC07AE">
              <w:rPr>
                <w:b/>
                <w:bCs/>
              </w:rPr>
              <w:t>5.443B</w:t>
            </w:r>
            <w:r w:rsidRPr="00BC07AE">
              <w:t xml:space="preserve"> (via </w:t>
            </w:r>
            <w:r w:rsidRPr="00BC07AE">
              <w:rPr>
                <w:lang w:eastAsia="ja-JP"/>
              </w:rPr>
              <w:t>Resolution </w:t>
            </w:r>
            <w:r w:rsidRPr="00BC07AE">
              <w:rPr>
                <w:b/>
                <w:bCs/>
              </w:rPr>
              <w:t>741 (</w:t>
            </w:r>
            <w:r w:rsidRPr="00BC07AE">
              <w:rPr>
                <w:b/>
                <w:bCs/>
                <w:lang w:eastAsia="ja-JP"/>
              </w:rPr>
              <w:t>Rev.</w:t>
            </w:r>
            <w:r w:rsidRPr="00BC07AE">
              <w:rPr>
                <w:b/>
                <w:bCs/>
              </w:rPr>
              <w:t>WRC-15)</w:t>
            </w:r>
            <w:r w:rsidRPr="00BC07AE">
              <w:t>), No. </w:t>
            </w:r>
            <w:r w:rsidRPr="00BC07AE">
              <w:rPr>
                <w:b/>
                <w:bCs/>
                <w:color w:val="000000"/>
              </w:rPr>
              <w:t>5.551H</w:t>
            </w:r>
            <w:r w:rsidRPr="00BC07AE">
              <w:rPr>
                <w:color w:val="000000"/>
                <w:lang w:eastAsia="ja-JP"/>
              </w:rPr>
              <w:t>,</w:t>
            </w:r>
            <w:r w:rsidRPr="00BC07AE">
              <w:rPr>
                <w:lang w:eastAsia="ja-JP"/>
              </w:rPr>
              <w:t xml:space="preserve"> Appendix </w:t>
            </w:r>
            <w:r w:rsidRPr="00BC07AE">
              <w:rPr>
                <w:b/>
                <w:bCs/>
                <w:lang w:eastAsia="ja-JP"/>
              </w:rPr>
              <w:t>4</w:t>
            </w:r>
            <w:r w:rsidRPr="00BC07AE">
              <w:rPr>
                <w:lang w:eastAsia="ja-JP"/>
              </w:rPr>
              <w:t xml:space="preserve"> Annex 2 (item A.17.b.3) (via Resolution </w:t>
            </w:r>
            <w:r w:rsidRPr="00BC07AE">
              <w:rPr>
                <w:b/>
                <w:bCs/>
                <w:lang w:eastAsia="ja-JP"/>
              </w:rPr>
              <w:t>741 (Rev.WRC-15)</w:t>
            </w:r>
            <w:r w:rsidRPr="00BC07AE">
              <w:rPr>
                <w:lang w:eastAsia="ja-JP"/>
              </w:rPr>
              <w:t>)</w:t>
            </w:r>
          </w:p>
        </w:tc>
      </w:tr>
      <w:tr w:rsidR="00872D70" w:rsidRPr="00863793" w14:paraId="7442396F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0648E9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M.1642-2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27EBA9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Methodology for assessing the maximum aggregate equivalent power flux-density at an aeronautical radionavigation service station from all radionavigation-satellite service systems operating in the 1 164-1 215 MHz band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88424" w14:textId="77777777" w:rsidR="00872D70" w:rsidRPr="00A730AC" w:rsidRDefault="00872D70" w:rsidP="00A730AC">
            <w:pPr>
              <w:pStyle w:val="Tabletext"/>
              <w:spacing w:line="256" w:lineRule="auto"/>
              <w:rPr>
                <w:lang w:val="es-ES_tradnl"/>
              </w:rPr>
            </w:pPr>
            <w:r w:rsidRPr="00A730AC">
              <w:rPr>
                <w:lang w:val="es-ES_tradnl"/>
              </w:rPr>
              <w:t>Nos. </w:t>
            </w:r>
            <w:r w:rsidRPr="00A730AC">
              <w:rPr>
                <w:b/>
                <w:lang w:val="es-ES_tradnl"/>
              </w:rPr>
              <w:t>5.328A</w:t>
            </w:r>
            <w:r w:rsidRPr="00A730AC">
              <w:rPr>
                <w:lang w:val="es-ES_tradnl"/>
              </w:rPr>
              <w:t xml:space="preserve"> (</w:t>
            </w:r>
            <w:proofErr w:type="spellStart"/>
            <w:r w:rsidRPr="00A730AC">
              <w:rPr>
                <w:lang w:val="es-ES_tradnl"/>
              </w:rPr>
              <w:t>via</w:t>
            </w:r>
            <w:proofErr w:type="spellEnd"/>
            <w:r w:rsidRPr="00A730AC">
              <w:rPr>
                <w:lang w:val="es-ES_tradnl"/>
              </w:rPr>
              <w:t xml:space="preserve"> </w:t>
            </w:r>
            <w:proofErr w:type="spellStart"/>
            <w:r w:rsidRPr="00A730AC">
              <w:rPr>
                <w:lang w:val="es-ES_tradnl"/>
              </w:rPr>
              <w:t>Resolution</w:t>
            </w:r>
            <w:proofErr w:type="spellEnd"/>
            <w:r w:rsidRPr="00A730AC">
              <w:rPr>
                <w:lang w:val="es-ES_tradnl"/>
              </w:rPr>
              <w:t> </w:t>
            </w:r>
            <w:r w:rsidRPr="00A730AC">
              <w:rPr>
                <w:b/>
                <w:lang w:val="es-ES_tradnl"/>
              </w:rPr>
              <w:t>609 (Rev. WRC</w:t>
            </w:r>
            <w:r w:rsidRPr="00A730AC">
              <w:rPr>
                <w:b/>
                <w:lang w:val="es-ES_tradnl"/>
              </w:rPr>
              <w:noBreakHyphen/>
              <w:t>07)</w:t>
            </w:r>
            <w:r w:rsidRPr="00A730AC">
              <w:rPr>
                <w:lang w:val="es-ES_tradnl"/>
              </w:rPr>
              <w:t>)</w:t>
            </w:r>
          </w:p>
        </w:tc>
      </w:tr>
      <w:tr w:rsidR="00872D70" w:rsidRPr="00BC07AE" w14:paraId="36AC088C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A247CB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M.1643-0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A902F4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Technical and operational requirements for aircraft earth stations of aeronautical mobile-satellite service including those using fixed-satellite service network transponders in the band 14-14.5 GHz (Earth-to-space)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2F3B3" w14:textId="77777777" w:rsidR="00872D70" w:rsidRPr="00BC07AE" w:rsidRDefault="00872D70" w:rsidP="00A730AC">
            <w:pPr>
              <w:pStyle w:val="Tabletext"/>
              <w:spacing w:line="256" w:lineRule="auto"/>
              <w:rPr>
                <w:lang w:eastAsia="ja-JP"/>
              </w:rPr>
            </w:pPr>
            <w:r w:rsidRPr="00BC07AE">
              <w:t>No. </w:t>
            </w:r>
            <w:r w:rsidRPr="00BC07AE">
              <w:rPr>
                <w:b/>
                <w:bCs/>
              </w:rPr>
              <w:t>5.504B</w:t>
            </w:r>
            <w:r w:rsidRPr="00BC07AE">
              <w:t xml:space="preserve"> (refers to </w:t>
            </w:r>
            <w:r w:rsidRPr="00BC07AE">
              <w:rPr>
                <w:color w:val="000000"/>
              </w:rPr>
              <w:t>Annex 1, Part C of Rec. ITU-R M.1643-0</w:t>
            </w:r>
            <w:r w:rsidRPr="00BC07AE">
              <w:t>), Nos. </w:t>
            </w:r>
            <w:r w:rsidRPr="00BC07AE">
              <w:rPr>
                <w:b/>
                <w:bCs/>
              </w:rPr>
              <w:t>5.504C</w:t>
            </w:r>
            <w:r w:rsidRPr="00BC07AE">
              <w:t xml:space="preserve">, </w:t>
            </w:r>
            <w:r w:rsidRPr="00BC07AE">
              <w:rPr>
                <w:b/>
                <w:bCs/>
              </w:rPr>
              <w:t>5.508A</w:t>
            </w:r>
            <w:r w:rsidRPr="00BC07AE">
              <w:t xml:space="preserve"> and </w:t>
            </w:r>
            <w:r w:rsidRPr="00BC07AE">
              <w:rPr>
                <w:b/>
                <w:bCs/>
              </w:rPr>
              <w:t>5.509A</w:t>
            </w:r>
            <w:r w:rsidRPr="00BC07AE">
              <w:t xml:space="preserve"> (refer to </w:t>
            </w:r>
            <w:r w:rsidRPr="00BC07AE">
              <w:rPr>
                <w:color w:val="000000"/>
              </w:rPr>
              <w:t>Annex 1, Part B of Rec. ITU-R M.1643-0</w:t>
            </w:r>
            <w:r w:rsidRPr="00BC07AE">
              <w:t>)</w:t>
            </w:r>
          </w:p>
        </w:tc>
      </w:tr>
      <w:tr w:rsidR="00872D70" w:rsidRPr="00BC07AE" w14:paraId="55494673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D0B9B5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 xml:space="preserve">M.1652-1 </w:t>
            </w:r>
            <w:r w:rsidRPr="00BC07AE">
              <w:t>(Annex 1 and Annex 5)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70F5DF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Dynamic frequency selection in wireless access systems including radio local area networks for the purpose of protecting the radiodetermination service in the 5 GHz band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550CB" w14:textId="2220211B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rPr>
                <w:color w:val="000000"/>
              </w:rPr>
              <w:t>No</w:t>
            </w:r>
            <w:r w:rsidR="00863793">
              <w:rPr>
                <w:color w:val="000000"/>
              </w:rPr>
              <w:t>s</w:t>
            </w:r>
            <w:r w:rsidRPr="00BC07AE">
              <w:t>. </w:t>
            </w:r>
            <w:r w:rsidRPr="00BC07AE">
              <w:rPr>
                <w:b/>
                <w:bCs/>
              </w:rPr>
              <w:t>5.446A</w:t>
            </w:r>
            <w:r w:rsidRPr="00BC07AE">
              <w:t xml:space="preserve">, </w:t>
            </w:r>
            <w:r w:rsidRPr="00BC07AE">
              <w:rPr>
                <w:b/>
              </w:rPr>
              <w:t>5.447F</w:t>
            </w:r>
            <w:r w:rsidRPr="00BC07AE">
              <w:t xml:space="preserve">, </w:t>
            </w:r>
            <w:r w:rsidRPr="00BC07AE">
              <w:rPr>
                <w:b/>
              </w:rPr>
              <w:t>5.450A</w:t>
            </w:r>
            <w:r w:rsidRPr="00BC07AE">
              <w:rPr>
                <w:lang w:eastAsia="ja-JP"/>
              </w:rPr>
              <w:t xml:space="preserve"> </w:t>
            </w:r>
            <w:r w:rsidRPr="00BC07AE">
              <w:t>(via Resolution </w:t>
            </w:r>
            <w:r w:rsidRPr="00BC07AE">
              <w:rPr>
                <w:b/>
                <w:bCs/>
              </w:rPr>
              <w:t>229 (</w:t>
            </w:r>
            <w:r w:rsidRPr="00BC07AE">
              <w:rPr>
                <w:b/>
                <w:bCs/>
                <w:lang w:eastAsia="ja-JP"/>
              </w:rPr>
              <w:t>Rev.</w:t>
            </w:r>
            <w:r w:rsidRPr="00BC07AE">
              <w:rPr>
                <w:b/>
                <w:bCs/>
              </w:rPr>
              <w:t>WRC</w:t>
            </w:r>
            <w:r w:rsidR="00863793">
              <w:rPr>
                <w:b/>
                <w:bCs/>
              </w:rPr>
              <w:noBreakHyphen/>
            </w:r>
            <w:r w:rsidRPr="00BC07AE">
              <w:rPr>
                <w:b/>
                <w:bCs/>
              </w:rPr>
              <w:t>23)</w:t>
            </w:r>
            <w:r w:rsidRPr="00BC07AE">
              <w:t>)</w:t>
            </w:r>
          </w:p>
        </w:tc>
      </w:tr>
      <w:tr w:rsidR="00872D70" w:rsidRPr="00BC07AE" w14:paraId="157B777F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208749" w14:textId="77777777" w:rsidR="00872D70" w:rsidRPr="00BC07AE" w:rsidRDefault="00872D70" w:rsidP="008B55DB">
            <w:pPr>
              <w:pStyle w:val="Tabletext"/>
              <w:keepNext/>
              <w:keepLines/>
              <w:spacing w:line="257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lastRenderedPageBreak/>
              <w:t>M.1827-1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F2EFBC" w14:textId="77777777" w:rsidR="00872D70" w:rsidRPr="00BC07AE" w:rsidRDefault="00872D70" w:rsidP="008B55DB">
            <w:pPr>
              <w:pStyle w:val="Tabletext"/>
              <w:keepNext/>
              <w:keepLines/>
              <w:spacing w:line="257" w:lineRule="auto"/>
            </w:pPr>
            <w:r w:rsidRPr="00BC07AE">
              <w:t>Guideline on technical and operational requirements for stations of the aeronautical mobile (R) service limited to surface application at airports in the frequency band 5 091-5 150 MHz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3CEA5" w14:textId="77777777" w:rsidR="00872D70" w:rsidRPr="00BC07AE" w:rsidRDefault="00872D70" w:rsidP="008B55DB">
            <w:pPr>
              <w:pStyle w:val="Tabletext"/>
              <w:keepNext/>
              <w:keepLines/>
              <w:spacing w:line="257" w:lineRule="auto"/>
              <w:rPr>
                <w:lang w:eastAsia="ja-JP"/>
              </w:rPr>
            </w:pPr>
            <w:r w:rsidRPr="00BC07AE">
              <w:t>No. </w:t>
            </w:r>
            <w:r w:rsidRPr="00BC07AE">
              <w:rPr>
                <w:b/>
                <w:bCs/>
              </w:rPr>
              <w:t>5.44</w:t>
            </w:r>
            <w:r w:rsidRPr="00BC07AE">
              <w:rPr>
                <w:b/>
                <w:bCs/>
                <w:lang w:eastAsia="ja-JP"/>
              </w:rPr>
              <w:t>4</w:t>
            </w:r>
            <w:r w:rsidRPr="00BC07AE">
              <w:rPr>
                <w:b/>
                <w:bCs/>
              </w:rPr>
              <w:t>B</w:t>
            </w:r>
            <w:r w:rsidRPr="00BC07AE">
              <w:t xml:space="preserve"> (via Resolution</w:t>
            </w:r>
            <w:r w:rsidRPr="00BC07AE">
              <w:rPr>
                <w:lang w:eastAsia="ja-JP"/>
              </w:rPr>
              <w:t> </w:t>
            </w:r>
            <w:r w:rsidRPr="00BC07AE">
              <w:rPr>
                <w:b/>
                <w:bCs/>
                <w:lang w:eastAsia="ja-JP"/>
              </w:rPr>
              <w:t>748 (Rev.WRC-19)</w:t>
            </w:r>
            <w:r w:rsidRPr="00BC07AE">
              <w:t>)</w:t>
            </w:r>
          </w:p>
        </w:tc>
      </w:tr>
      <w:tr w:rsidR="00872D70" w:rsidRPr="00111536" w14:paraId="6B9F1794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3F7A9" w14:textId="77777777" w:rsidR="00872D70" w:rsidRPr="00BC07AE" w:rsidRDefault="00872D70" w:rsidP="008B55DB">
            <w:pPr>
              <w:pStyle w:val="Tabletext"/>
              <w:keepNext/>
              <w:keepLines/>
              <w:spacing w:line="257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M.2013-0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60F4E5" w14:textId="77777777" w:rsidR="00872D70" w:rsidRPr="00BC07AE" w:rsidRDefault="00872D70" w:rsidP="008B55DB">
            <w:pPr>
              <w:pStyle w:val="Tabletext"/>
              <w:keepNext/>
              <w:keepLines/>
              <w:spacing w:line="257" w:lineRule="auto"/>
            </w:pPr>
            <w:r w:rsidRPr="00BC07AE">
              <w:t>Technical characteristics of, and protection criteria for non-ICAO aeronautical radionavigation systems, operating around 1 GHz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FE19E" w14:textId="77777777" w:rsidR="00872D70" w:rsidRPr="00A730AC" w:rsidRDefault="00872D70" w:rsidP="008B55DB">
            <w:pPr>
              <w:pStyle w:val="Tabletext"/>
              <w:keepNext/>
              <w:keepLines/>
              <w:spacing w:line="257" w:lineRule="auto"/>
              <w:rPr>
                <w:b/>
                <w:lang w:val="es-ES_tradnl"/>
              </w:rPr>
            </w:pPr>
            <w:r w:rsidRPr="00A730AC">
              <w:rPr>
                <w:lang w:val="es-ES_tradnl"/>
              </w:rPr>
              <w:t>No. </w:t>
            </w:r>
            <w:r w:rsidRPr="00A730AC">
              <w:rPr>
                <w:b/>
                <w:lang w:val="es-ES_tradnl"/>
              </w:rPr>
              <w:t>5.327A</w:t>
            </w:r>
            <w:r w:rsidRPr="00A730AC">
              <w:rPr>
                <w:lang w:val="es-ES_tradnl"/>
              </w:rPr>
              <w:t xml:space="preserve"> (</w:t>
            </w:r>
            <w:proofErr w:type="spellStart"/>
            <w:r w:rsidRPr="00A730AC">
              <w:rPr>
                <w:lang w:val="es-ES_tradnl"/>
              </w:rPr>
              <w:t>via</w:t>
            </w:r>
            <w:proofErr w:type="spellEnd"/>
            <w:r w:rsidRPr="00A730AC">
              <w:rPr>
                <w:lang w:val="es-ES_tradnl"/>
              </w:rPr>
              <w:t xml:space="preserve"> </w:t>
            </w:r>
            <w:proofErr w:type="spellStart"/>
            <w:r w:rsidRPr="00A730AC">
              <w:rPr>
                <w:lang w:val="es-ES_tradnl"/>
              </w:rPr>
              <w:t>Resolution</w:t>
            </w:r>
            <w:proofErr w:type="spellEnd"/>
            <w:r w:rsidRPr="00A730AC">
              <w:rPr>
                <w:lang w:val="es-ES_tradnl"/>
              </w:rPr>
              <w:t> </w:t>
            </w:r>
            <w:r w:rsidRPr="00A730AC">
              <w:rPr>
                <w:b/>
                <w:lang w:val="es-ES_tradnl"/>
              </w:rPr>
              <w:t>417 (Rev.WRC-15)</w:t>
            </w:r>
            <w:r w:rsidRPr="00A730AC">
              <w:rPr>
                <w:lang w:val="es-ES_tradnl"/>
              </w:rPr>
              <w:t>)</w:t>
            </w:r>
          </w:p>
        </w:tc>
      </w:tr>
      <w:tr w:rsidR="00872D70" w:rsidRPr="00BC07AE" w14:paraId="5E06FB5B" w14:textId="77777777" w:rsidTr="00A730AC">
        <w:trPr>
          <w:cantSplit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5876E9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RS.2065-0</w:t>
            </w:r>
          </w:p>
        </w:tc>
        <w:tc>
          <w:tcPr>
            <w:tcW w:w="46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D6A315" w14:textId="1223A850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Protection of space research service (SRS) space-to-Earth links in the 8 400-8 450 MHz and 8 450</w:t>
            </w:r>
            <w:r>
              <w:noBreakHyphen/>
            </w:r>
            <w:r w:rsidRPr="00BC07AE">
              <w:t>8 500 MHz bands from unwanted emissions of synthetic aperture radars operating in the Earth exploration-satellite service (active) around 9 600 MHz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B3FAF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No. </w:t>
            </w:r>
            <w:r w:rsidRPr="00BC07AE">
              <w:rPr>
                <w:b/>
                <w:bCs/>
              </w:rPr>
              <w:t>5.474C</w:t>
            </w:r>
          </w:p>
        </w:tc>
      </w:tr>
      <w:tr w:rsidR="00872D70" w:rsidRPr="00BC07AE" w14:paraId="58DFA797" w14:textId="77777777" w:rsidTr="00A730AC">
        <w:trPr>
          <w:cantSplit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E5C9A5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RS.2066-0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7594E3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 xml:space="preserve">Protection of the radio astronomy service in the frequency band 10.6-10.7 GHz from unwanted emissions of synthetic aperture radars operating in the Earth exploration-satellite service (active) around 9 600 MHz 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D890F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No. </w:t>
            </w:r>
            <w:r w:rsidRPr="00BC07AE">
              <w:rPr>
                <w:b/>
                <w:bCs/>
              </w:rPr>
              <w:t>5.474B</w:t>
            </w:r>
          </w:p>
        </w:tc>
      </w:tr>
      <w:tr w:rsidR="00872D70" w:rsidRPr="00863793" w14:paraId="39226BBF" w14:textId="77777777" w:rsidTr="00A730AC">
        <w:trPr>
          <w:cantSplit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D2CF7" w14:textId="77777777" w:rsidR="00872D70" w:rsidRPr="00BC07AE" w:rsidRDefault="00872D70" w:rsidP="00A730AC">
            <w:pPr>
              <w:pStyle w:val="Tabletext"/>
              <w:spacing w:line="256" w:lineRule="auto"/>
              <w:rPr>
                <w:b/>
                <w:bCs/>
              </w:rPr>
            </w:pPr>
            <w:r w:rsidRPr="00BC07AE">
              <w:rPr>
                <w:b/>
                <w:bCs/>
              </w:rPr>
              <w:t>S.2157-0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2C2CB" w14:textId="77777777" w:rsidR="00872D70" w:rsidRPr="00BC07AE" w:rsidRDefault="00872D70" w:rsidP="00A730AC">
            <w:pPr>
              <w:pStyle w:val="Tabletext"/>
              <w:spacing w:line="256" w:lineRule="auto"/>
            </w:pPr>
            <w:r w:rsidRPr="00BC07AE">
              <w:t>Procedures for the evaluation of interference from any non-geostationary-satellite system into a global set of the generic geostationary-satellite reference links in the frequency bands 37.5-39.5 GHz (space-to-Earth), 39.5-42.5 GHz (space-to-Earth), 47.2-50.2 GHz (Earth-to-space) and 50.4-51.4 GHz (Earth-to-space)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7AF07" w14:textId="350F3B31" w:rsidR="00872D70" w:rsidRPr="00A730AC" w:rsidRDefault="00872D70" w:rsidP="00A730AC">
            <w:pPr>
              <w:pStyle w:val="Tabletext"/>
              <w:spacing w:line="256" w:lineRule="auto"/>
              <w:rPr>
                <w:lang w:val="es-ES_tradnl"/>
              </w:rPr>
            </w:pPr>
            <w:r w:rsidRPr="00111536">
              <w:rPr>
                <w:lang w:val="es-ES_tradnl"/>
              </w:rPr>
              <w:t>No</w:t>
            </w:r>
            <w:r w:rsidR="00863793">
              <w:rPr>
                <w:lang w:val="es-ES_tradnl"/>
              </w:rPr>
              <w:t>s</w:t>
            </w:r>
            <w:r w:rsidRPr="00A730AC">
              <w:rPr>
                <w:lang w:val="es-ES_tradnl"/>
              </w:rPr>
              <w:t>. </w:t>
            </w:r>
            <w:r w:rsidRPr="00A730AC">
              <w:rPr>
                <w:b/>
                <w:lang w:val="es-ES_tradnl"/>
              </w:rPr>
              <w:t>5.550C</w:t>
            </w:r>
            <w:r w:rsidRPr="00A730AC">
              <w:rPr>
                <w:lang w:val="es-ES_tradnl"/>
              </w:rPr>
              <w:t>,</w:t>
            </w:r>
            <w:r>
              <w:rPr>
                <w:lang w:val="es-ES_tradnl"/>
              </w:rPr>
              <w:t xml:space="preserve"> </w:t>
            </w:r>
            <w:r w:rsidRPr="00A730AC">
              <w:rPr>
                <w:b/>
                <w:lang w:val="es-ES_tradnl"/>
              </w:rPr>
              <w:t>22.5L.1</w:t>
            </w:r>
            <w:r w:rsidRPr="00A730AC">
              <w:rPr>
                <w:lang w:val="es-ES_tradnl"/>
              </w:rPr>
              <w:t xml:space="preserve"> (</w:t>
            </w:r>
            <w:proofErr w:type="spellStart"/>
            <w:r w:rsidRPr="00A730AC">
              <w:rPr>
                <w:lang w:val="es-ES_tradnl"/>
              </w:rPr>
              <w:t>via</w:t>
            </w:r>
            <w:proofErr w:type="spellEnd"/>
            <w:r w:rsidRPr="00A730AC">
              <w:rPr>
                <w:lang w:val="es-ES_tradnl"/>
              </w:rPr>
              <w:t xml:space="preserve"> </w:t>
            </w:r>
            <w:proofErr w:type="spellStart"/>
            <w:r w:rsidRPr="00A730AC">
              <w:rPr>
                <w:lang w:val="es-ES_tradnl"/>
              </w:rPr>
              <w:t>Resolution</w:t>
            </w:r>
            <w:proofErr w:type="spellEnd"/>
            <w:r w:rsidRPr="00A730AC">
              <w:rPr>
                <w:lang w:val="es-ES_tradnl"/>
              </w:rPr>
              <w:t> </w:t>
            </w:r>
            <w:r w:rsidRPr="00A730AC">
              <w:rPr>
                <w:b/>
                <w:lang w:val="es-ES_tradnl"/>
              </w:rPr>
              <w:t>770 (Rev.WRC</w:t>
            </w:r>
            <w:r w:rsidRPr="00A730AC">
              <w:rPr>
                <w:b/>
                <w:lang w:val="es-ES_tradnl"/>
              </w:rPr>
              <w:noBreakHyphen/>
              <w:t>23)</w:t>
            </w:r>
            <w:r w:rsidRPr="00A730AC">
              <w:rPr>
                <w:lang w:val="es-ES_tradnl"/>
              </w:rPr>
              <w:t>)</w:t>
            </w:r>
          </w:p>
        </w:tc>
      </w:tr>
    </w:tbl>
    <w:p w14:paraId="5680BC2C" w14:textId="77777777" w:rsidR="00872D70" w:rsidRPr="00863793" w:rsidRDefault="00872D70" w:rsidP="00872D70">
      <w:pPr>
        <w:rPr>
          <w:lang w:val="es-ES"/>
        </w:rPr>
      </w:pPr>
    </w:p>
    <w:p w14:paraId="7B5A75AF" w14:textId="77777777" w:rsidR="00872D70" w:rsidRPr="00863793" w:rsidRDefault="00872D70" w:rsidP="00872D70">
      <w:pPr>
        <w:rPr>
          <w:lang w:val="es-ES"/>
        </w:rPr>
      </w:pPr>
    </w:p>
    <w:sectPr w:rsidR="00872D70" w:rsidRPr="00863793" w:rsidSect="001635E5">
      <w:footerReference w:type="even" r:id="rId8"/>
      <w:pgSz w:w="11907" w:h="16840" w:code="9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9F02F" w14:textId="77777777" w:rsidR="00881F2A" w:rsidRDefault="00881F2A">
      <w:r>
        <w:separator/>
      </w:r>
    </w:p>
  </w:endnote>
  <w:endnote w:type="continuationSeparator" w:id="0">
    <w:p w14:paraId="37794195" w14:textId="77777777" w:rsidR="00881F2A" w:rsidRDefault="00881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149FF" w14:textId="77777777" w:rsidR="00881F2A" w:rsidRPr="003C35A2" w:rsidRDefault="00881F2A">
    <w:pPr>
      <w:framePr w:wrap="around" w:vAnchor="text" w:hAnchor="margin" w:xAlign="right" w:y="1"/>
      <w:rPr>
        <w:lang w:val="en-US"/>
      </w:rPr>
    </w:pPr>
    <w:r>
      <w:fldChar w:fldCharType="begin"/>
    </w:r>
    <w:r w:rsidRPr="003C35A2">
      <w:rPr>
        <w:lang w:val="en-US"/>
      </w:rPr>
      <w:instrText xml:space="preserve">PAGE  </w:instrText>
    </w:r>
    <w:r>
      <w:fldChar w:fldCharType="separate"/>
    </w:r>
    <w:r w:rsidRPr="003C35A2">
      <w:rPr>
        <w:noProof/>
        <w:lang w:val="en-US"/>
      </w:rPr>
      <w:t>4</w:t>
    </w:r>
    <w:r>
      <w:fldChar w:fldCharType="end"/>
    </w:r>
  </w:p>
  <w:p w14:paraId="52808AFC" w14:textId="1E6C031F" w:rsidR="00881F2A" w:rsidRPr="0020356A" w:rsidRDefault="00682EC1">
    <w:pPr>
      <w:ind w:right="360"/>
      <w:rPr>
        <w:lang w:val="en-US"/>
      </w:rPr>
    </w:pPr>
    <w:r>
      <w:fldChar w:fldCharType="begin"/>
    </w:r>
    <w:r w:rsidRPr="0020356A">
      <w:rPr>
        <w:lang w:val="en-US"/>
      </w:rPr>
      <w:instrText xml:space="preserve"> FILENAME \p  \* MERGEFORMAT </w:instrText>
    </w:r>
    <w:r>
      <w:fldChar w:fldCharType="separate"/>
    </w:r>
    <w:r w:rsidR="00D20913">
      <w:rPr>
        <w:noProof/>
        <w:lang w:val="en-US"/>
      </w:rPr>
      <w:t>M:\COMP_PROD\ITU-R\2024\Publications\RR\2400594_Publication-Papier\Vol 4\E\word\40-Table Cross ref-E.docx</w:t>
    </w:r>
    <w:r>
      <w:rPr>
        <w:noProof/>
        <w:lang w:val="en-US"/>
      </w:rPr>
      <w:fldChar w:fldCharType="end"/>
    </w:r>
    <w:r w:rsidR="00881F2A" w:rsidRPr="0020356A">
      <w:rPr>
        <w:lang w:val="en-US"/>
      </w:rPr>
      <w:tab/>
    </w:r>
    <w:r w:rsidR="00881F2A">
      <w:fldChar w:fldCharType="begin"/>
    </w:r>
    <w:r w:rsidR="00881F2A">
      <w:instrText xml:space="preserve"> SAVEDATE \@ DD.MM.YY </w:instrText>
    </w:r>
    <w:r w:rsidR="00881F2A">
      <w:fldChar w:fldCharType="separate"/>
    </w:r>
    <w:r w:rsidR="00863793">
      <w:rPr>
        <w:noProof/>
      </w:rPr>
      <w:t>13.07.24</w:t>
    </w:r>
    <w:r w:rsidR="00881F2A">
      <w:fldChar w:fldCharType="end"/>
    </w:r>
    <w:r w:rsidR="00881F2A" w:rsidRPr="0020356A">
      <w:rPr>
        <w:lang w:val="en-US"/>
      </w:rPr>
      <w:tab/>
    </w:r>
    <w:r w:rsidR="00881F2A">
      <w:fldChar w:fldCharType="begin"/>
    </w:r>
    <w:r w:rsidR="00881F2A">
      <w:instrText xml:space="preserve"> PRINTDATE \@ DD.MM.YY </w:instrText>
    </w:r>
    <w:r w:rsidR="00881F2A">
      <w:fldChar w:fldCharType="separate"/>
    </w:r>
    <w:r w:rsidR="00D20913">
      <w:rPr>
        <w:noProof/>
      </w:rPr>
      <w:t>13.07.24</w:t>
    </w:r>
    <w:r w:rsidR="00881F2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7BB29" w14:textId="77777777" w:rsidR="00881F2A" w:rsidRDefault="00881F2A">
      <w:r>
        <w:rPr>
          <w:b/>
        </w:rPr>
        <w:t>_______________</w:t>
      </w:r>
    </w:p>
  </w:footnote>
  <w:footnote w:type="continuationSeparator" w:id="0">
    <w:p w14:paraId="700B0B87" w14:textId="77777777" w:rsidR="00881F2A" w:rsidRDefault="00881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 w16cid:durableId="1616012257">
    <w:abstractNumId w:val="0"/>
  </w:num>
  <w:num w:numId="2" w16cid:durableId="32533112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intFractionalCharacterWidth/>
  <w:embedSystemFonts/>
  <w:bordersDoNotSurroundHeader/>
  <w:bordersDoNotSurroundFooter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9B0"/>
    <w:rsid w:val="000041EA"/>
    <w:rsid w:val="0001502F"/>
    <w:rsid w:val="00022A29"/>
    <w:rsid w:val="000236B8"/>
    <w:rsid w:val="00024AFF"/>
    <w:rsid w:val="000355FD"/>
    <w:rsid w:val="00037D68"/>
    <w:rsid w:val="00044533"/>
    <w:rsid w:val="00051E39"/>
    <w:rsid w:val="00053012"/>
    <w:rsid w:val="00066730"/>
    <w:rsid w:val="00070D09"/>
    <w:rsid w:val="00077239"/>
    <w:rsid w:val="00086491"/>
    <w:rsid w:val="00091346"/>
    <w:rsid w:val="00097064"/>
    <w:rsid w:val="000B11BF"/>
    <w:rsid w:val="000C72CE"/>
    <w:rsid w:val="000D6852"/>
    <w:rsid w:val="000F73FF"/>
    <w:rsid w:val="00114CF7"/>
    <w:rsid w:val="00123B68"/>
    <w:rsid w:val="00126F2E"/>
    <w:rsid w:val="00146F6F"/>
    <w:rsid w:val="001635E5"/>
    <w:rsid w:val="00165037"/>
    <w:rsid w:val="00190B55"/>
    <w:rsid w:val="001B45C8"/>
    <w:rsid w:val="001C3B5F"/>
    <w:rsid w:val="001D058F"/>
    <w:rsid w:val="002009EA"/>
    <w:rsid w:val="00202CA0"/>
    <w:rsid w:val="0020356A"/>
    <w:rsid w:val="00223515"/>
    <w:rsid w:val="00271316"/>
    <w:rsid w:val="002734EA"/>
    <w:rsid w:val="00287F48"/>
    <w:rsid w:val="002D58BE"/>
    <w:rsid w:val="002F1896"/>
    <w:rsid w:val="00307A65"/>
    <w:rsid w:val="0031654A"/>
    <w:rsid w:val="003523C1"/>
    <w:rsid w:val="0036164B"/>
    <w:rsid w:val="00377BD3"/>
    <w:rsid w:val="00384088"/>
    <w:rsid w:val="0039052B"/>
    <w:rsid w:val="003A7F8C"/>
    <w:rsid w:val="003B532E"/>
    <w:rsid w:val="003C35A2"/>
    <w:rsid w:val="003D0F8B"/>
    <w:rsid w:val="00401A1E"/>
    <w:rsid w:val="0040287C"/>
    <w:rsid w:val="0041348E"/>
    <w:rsid w:val="0041369F"/>
    <w:rsid w:val="00492075"/>
    <w:rsid w:val="004969AD"/>
    <w:rsid w:val="004D5D5C"/>
    <w:rsid w:val="004D79B0"/>
    <w:rsid w:val="0050139F"/>
    <w:rsid w:val="005016BE"/>
    <w:rsid w:val="00526AEC"/>
    <w:rsid w:val="005378CD"/>
    <w:rsid w:val="005964AB"/>
    <w:rsid w:val="005C099A"/>
    <w:rsid w:val="005C31A5"/>
    <w:rsid w:val="005E61DD"/>
    <w:rsid w:val="006023DF"/>
    <w:rsid w:val="00612042"/>
    <w:rsid w:val="00625C16"/>
    <w:rsid w:val="00630459"/>
    <w:rsid w:val="00653B83"/>
    <w:rsid w:val="00657DE0"/>
    <w:rsid w:val="00665620"/>
    <w:rsid w:val="00682EC1"/>
    <w:rsid w:val="00685313"/>
    <w:rsid w:val="006A6E9B"/>
    <w:rsid w:val="006A7E39"/>
    <w:rsid w:val="007149F9"/>
    <w:rsid w:val="00733A30"/>
    <w:rsid w:val="00745AEE"/>
    <w:rsid w:val="00767938"/>
    <w:rsid w:val="007742CA"/>
    <w:rsid w:val="00794D8D"/>
    <w:rsid w:val="007F73A7"/>
    <w:rsid w:val="00800972"/>
    <w:rsid w:val="00811633"/>
    <w:rsid w:val="008431A8"/>
    <w:rsid w:val="00847AE9"/>
    <w:rsid w:val="00863793"/>
    <w:rsid w:val="00872D70"/>
    <w:rsid w:val="00872FC8"/>
    <w:rsid w:val="00881F2A"/>
    <w:rsid w:val="008845D0"/>
    <w:rsid w:val="008A6D3A"/>
    <w:rsid w:val="008B1E1F"/>
    <w:rsid w:val="008B43F2"/>
    <w:rsid w:val="008B55DB"/>
    <w:rsid w:val="008C415B"/>
    <w:rsid w:val="008D5EEA"/>
    <w:rsid w:val="008F0F66"/>
    <w:rsid w:val="00910BF7"/>
    <w:rsid w:val="009274B4"/>
    <w:rsid w:val="00944A5C"/>
    <w:rsid w:val="00952A66"/>
    <w:rsid w:val="009B5AFB"/>
    <w:rsid w:val="009C56E5"/>
    <w:rsid w:val="009E5FC8"/>
    <w:rsid w:val="009E687A"/>
    <w:rsid w:val="009E7E9E"/>
    <w:rsid w:val="009F160D"/>
    <w:rsid w:val="00A141AF"/>
    <w:rsid w:val="00A16D29"/>
    <w:rsid w:val="00A30305"/>
    <w:rsid w:val="00A31D2D"/>
    <w:rsid w:val="00A3421C"/>
    <w:rsid w:val="00A4600A"/>
    <w:rsid w:val="00A54C25"/>
    <w:rsid w:val="00A710E7"/>
    <w:rsid w:val="00A7372E"/>
    <w:rsid w:val="00A93B85"/>
    <w:rsid w:val="00AA0B18"/>
    <w:rsid w:val="00AD2790"/>
    <w:rsid w:val="00AF0DB7"/>
    <w:rsid w:val="00B06F90"/>
    <w:rsid w:val="00B639E9"/>
    <w:rsid w:val="00B817CD"/>
    <w:rsid w:val="00B9427E"/>
    <w:rsid w:val="00BB3A95"/>
    <w:rsid w:val="00BC62AF"/>
    <w:rsid w:val="00BF2E2F"/>
    <w:rsid w:val="00C0018F"/>
    <w:rsid w:val="00C14BE0"/>
    <w:rsid w:val="00C20466"/>
    <w:rsid w:val="00C214ED"/>
    <w:rsid w:val="00C234E6"/>
    <w:rsid w:val="00C324A8"/>
    <w:rsid w:val="00C54517"/>
    <w:rsid w:val="00C86098"/>
    <w:rsid w:val="00C874DA"/>
    <w:rsid w:val="00C97C68"/>
    <w:rsid w:val="00CA1A47"/>
    <w:rsid w:val="00CC247A"/>
    <w:rsid w:val="00CD7239"/>
    <w:rsid w:val="00CE5E47"/>
    <w:rsid w:val="00CF020F"/>
    <w:rsid w:val="00CF2B5B"/>
    <w:rsid w:val="00CF3872"/>
    <w:rsid w:val="00D14CE0"/>
    <w:rsid w:val="00D20913"/>
    <w:rsid w:val="00D5651D"/>
    <w:rsid w:val="00D60975"/>
    <w:rsid w:val="00D74898"/>
    <w:rsid w:val="00D801ED"/>
    <w:rsid w:val="00D936BC"/>
    <w:rsid w:val="00D962FB"/>
    <w:rsid w:val="00D96530"/>
    <w:rsid w:val="00DD44AF"/>
    <w:rsid w:val="00DE2AC3"/>
    <w:rsid w:val="00DE5692"/>
    <w:rsid w:val="00E03C94"/>
    <w:rsid w:val="00E26226"/>
    <w:rsid w:val="00E45D05"/>
    <w:rsid w:val="00E55AEF"/>
    <w:rsid w:val="00E8046E"/>
    <w:rsid w:val="00E830DF"/>
    <w:rsid w:val="00E976C1"/>
    <w:rsid w:val="00EA12E5"/>
    <w:rsid w:val="00F02766"/>
    <w:rsid w:val="00F05BD4"/>
    <w:rsid w:val="00F622C2"/>
    <w:rsid w:val="00F65C19"/>
    <w:rsid w:val="00F90B15"/>
    <w:rsid w:val="00FD2546"/>
    <w:rsid w:val="00FD772E"/>
    <w:rsid w:val="00FE78C7"/>
    <w:rsid w:val="00FF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3BCA5A3"/>
  <w15:docId w15:val="{D952C1DA-EB9E-4108-9D2B-D06FF66D8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link w:val="AnnexNoCar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link w:val="TableheadChar"/>
    <w:uiPriority w:val="99"/>
    <w:qFormat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DE5692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link w:val="ReasonsChar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link w:val="TabletextChar"/>
    <w:uiPriority w:val="99"/>
    <w:qFormat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next w:val="AppArttitle"/>
    <w:qFormat/>
    <w:rsid w:val="00D962FB"/>
  </w:style>
  <w:style w:type="paragraph" w:customStyle="1" w:styleId="AppArttitle">
    <w:name w:val="App_Art_title"/>
    <w:basedOn w:val="Arttitle"/>
    <w:next w:val="Normalaftertitle"/>
    <w:qFormat/>
    <w:rsid w:val="00D962FB"/>
  </w:style>
  <w:style w:type="character" w:customStyle="1" w:styleId="AnnexNoCar">
    <w:name w:val="Annex_No Car"/>
    <w:basedOn w:val="DefaultParagraphFont"/>
    <w:link w:val="AnnexNo"/>
    <w:rsid w:val="004D79B0"/>
    <w:rPr>
      <w:rFonts w:ascii="Times New Roman" w:hAnsi="Times New Roman"/>
      <w:caps/>
      <w:sz w:val="28"/>
      <w:lang w:val="en-GB" w:eastAsia="en-US"/>
    </w:rPr>
  </w:style>
  <w:style w:type="character" w:customStyle="1" w:styleId="ReasonsChar">
    <w:name w:val="Reasons Char"/>
    <w:basedOn w:val="DefaultParagraphFont"/>
    <w:link w:val="Reasons"/>
    <w:locked/>
    <w:rsid w:val="004D79B0"/>
    <w:rPr>
      <w:rFonts w:ascii="Times New Roman" w:hAnsi="Times New Roman"/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682EC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82EC1"/>
    <w:rPr>
      <w:rFonts w:ascii="Tahoma" w:hAnsi="Tahoma" w:cs="Tahoma"/>
      <w:sz w:val="16"/>
      <w:szCs w:val="16"/>
      <w:lang w:val="en-GB" w:eastAsia="en-US"/>
    </w:rPr>
  </w:style>
  <w:style w:type="character" w:customStyle="1" w:styleId="TabletextChar">
    <w:name w:val="Table_text Char"/>
    <w:basedOn w:val="DefaultParagraphFont"/>
    <w:link w:val="Tabletext"/>
    <w:uiPriority w:val="99"/>
    <w:qFormat/>
    <w:rsid w:val="00653B83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basedOn w:val="DefaultParagraphFont"/>
    <w:link w:val="Tablehead"/>
    <w:uiPriority w:val="99"/>
    <w:qFormat/>
    <w:locked/>
    <w:rsid w:val="00653B83"/>
    <w:rPr>
      <w:rFonts w:ascii="Times New Roman Bold" w:hAnsi="Times New Roman Bold" w:cs="Times New Roman Bold"/>
      <w:b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62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urican.ITU_USERS\Application%20Data\Microsoft\Templates\POOL%20E%20-%20ITU\PE_WRC1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40262-D499-44D0-8468-104957E05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PE_WRC121.dotm</Template>
  <TotalTime>95</TotalTime>
  <Pages>4</Pages>
  <Words>1107</Words>
  <Characters>7233</Characters>
  <Application>Microsoft Office Word</Application>
  <DocSecurity>0</DocSecurity>
  <Lines>129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Manager>General Secretariat - Pool</Manager>
  <Company>International Telecommunication Union (ITU)</Company>
  <LinksUpToDate>false</LinksUpToDate>
  <CharactersWithSpaces>8285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World Radiocommunication Conference - 2012</dc:subject>
  <dc:creator>Hourican, Maria</dc:creator>
  <dc:description>PE_WRC12.dotm  For: Document date: Saved by MM-106465 at 12:06:40 on 21/03/11</dc:description>
  <cp:lastModifiedBy>Gachet, Christelle</cp:lastModifiedBy>
  <cp:revision>51</cp:revision>
  <cp:lastPrinted>2024-07-13T06:33:00Z</cp:lastPrinted>
  <dcterms:created xsi:type="dcterms:W3CDTF">2012-07-02T12:36:00Z</dcterms:created>
  <dcterms:modified xsi:type="dcterms:W3CDTF">2024-08-19T06:38:00Z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</Properties>
</file>